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1" w:firstLine="140"/>
        <w:rPr>
          <w:rFonts w:hint="eastAsia" w:ascii="仿宋" w:hAnsi="仿宋" w:eastAsia="仿宋"/>
          <w:color w:val="auto"/>
          <w:sz w:val="28"/>
          <w:szCs w:val="28"/>
          <w:highlight w:val="none"/>
        </w:rPr>
      </w:pPr>
      <w:r>
        <w:rPr>
          <w:rFonts w:hint="eastAsia" w:ascii="宋体" w:hAnsi="宋体" w:eastAsia="宋体" w:cs="宋体"/>
          <w:color w:val="auto"/>
          <w:sz w:val="28"/>
          <w:szCs w:val="28"/>
          <w:highlight w:val="none"/>
        </w:rPr>
        <w:t xml:space="preserve"> </w:t>
      </w:r>
      <w:r/>
    </w:p>
    <w:p>
      <w:pPr>
        <w:jc w:val="center"/>
        <w:rPr>
          <w:rFonts w:hint="default" w:ascii="宋体" w:hAnsi="宋体" w:eastAsia="宋体" w:cs="Times New Roman"/>
          <w:b/>
          <w:color w:val="000000"/>
          <w:sz w:val="48"/>
          <w:szCs w:val="48"/>
          <w:highlight w:val="none"/>
          <w:lang w:val="en-US"/>
        </w:rPr>
      </w:pPr>
      <w:r/>
      <w:bookmarkStart w:id="0" w:name="_Toc115833961"/>
      <w:r>
        <w:rPr>
          <w:rFonts w:hint="eastAsia" w:ascii="宋体" w:hAnsi="宋体" w:eastAsia="宋体" w:cs="Times New Roman"/>
          <w:b/>
          <w:color w:val="000000"/>
          <w:sz w:val="44"/>
          <w:szCs w:val="44"/>
          <w:highlight w:val="none"/>
          <w:lang w:eastAsia="zh-CN"/>
        </w:rPr>
        <w:t xml:space="preserve">贾汪区农业农村局2025年度中央财政补助高标准农田建设项目监理、第三方检测服务</w:t>
      </w:r>
      <w:r/>
    </w:p>
    <w:p>
      <w:pPr>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jc w:val="both"/>
        <w:keepLines/>
        <w:keepNext/>
        <w:spacing w:before="260" w:beforeAutospacing="0" w:after="260" w:afterAutospacing="0" w:line="413" w:lineRule="auto"/>
        <w:widowControl w:val="off"/>
        <w:rPr>
          <w:rFonts w:hint="eastAsia" w:ascii="宋体" w:hAnsi="宋体" w:eastAsia="宋体" w:cs="Times New Roman"/>
          <w:b/>
          <w:color w:val="000000"/>
          <w:sz w:val="32"/>
          <w:highlight w:val="none"/>
          <w:lang w:val="en-US" w:eastAsia="zh-CN" w:bidi="ar-SA"/>
        </w:rPr>
        <w:outlineLvl w:val="1"/>
      </w:pPr>
      <w:r>
        <w:rPr>
          <w:rFonts w:hint="eastAsia" w:ascii="宋体" w:hAnsi="宋体" w:eastAsia="宋体" w:cs="Times New Roman"/>
          <w:b/>
          <w:color w:val="000000"/>
          <w:sz w:val="32"/>
          <w:highlight w:val="none"/>
          <w:lang w:val="en-US" w:eastAsia="zh-CN" w:bidi="ar-SA"/>
        </w:rPr>
      </w:r>
      <w:r/>
    </w:p>
    <w:p>
      <w:pPr>
        <w:rPr>
          <w:rFonts w:hint="eastAsia" w:ascii="Calibri" w:hAnsi="Calibri" w:eastAsia="仿宋_GB2312" w:cs="Times New Roman"/>
          <w:szCs w:val="20"/>
          <w:highlight w:val="none"/>
        </w:rPr>
      </w:pPr>
      <w:r>
        <w:rPr>
          <w:rFonts w:hint="eastAsia" w:ascii="Calibri" w:hAnsi="Calibri" w:eastAsia="仿宋_GB2312" w:cs="Times New Roman"/>
          <w:szCs w:val="20"/>
          <w:highlight w:val="none"/>
        </w:rPr>
      </w:r>
      <w:r/>
    </w:p>
    <w:p>
      <w:pPr>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rPr>
          <w:rFonts w:hint="eastAsia" w:ascii="Calibri" w:hAnsi="Calibri" w:eastAsia="仿宋_GB2312" w:cs="Times New Roman"/>
          <w:color w:val="000000"/>
          <w:szCs w:val="20"/>
          <w:highlight w:val="none"/>
        </w:rPr>
      </w:pPr>
      <w:r>
        <w:rPr>
          <w:rFonts w:hint="eastAsia" w:ascii="Calibri" w:hAnsi="Calibri" w:eastAsia="仿宋_GB2312" w:cs="Times New Roman"/>
          <w:color w:val="000000"/>
          <w:szCs w:val="20"/>
          <w:highlight w:val="none"/>
        </w:rPr>
      </w:r>
      <w:r/>
    </w:p>
    <w:p>
      <w:pPr>
        <w:jc w:val="center"/>
        <w:rPr>
          <w:rFonts w:hint="eastAsia" w:ascii="宋体" w:hAnsi="宋体" w:eastAsia="宋体" w:cs="Times New Roman"/>
          <w:b/>
          <w:color w:val="000000"/>
          <w:sz w:val="48"/>
          <w:szCs w:val="48"/>
          <w:highlight w:val="none"/>
        </w:rPr>
      </w:pPr>
      <w:r>
        <w:rPr>
          <w:rFonts w:hint="eastAsia" w:ascii="宋体" w:hAnsi="宋体" w:eastAsia="宋体" w:cs="Times New Roman"/>
          <w:b/>
          <w:color w:val="000000"/>
          <w:sz w:val="48"/>
          <w:szCs w:val="48"/>
          <w:highlight w:val="none"/>
        </w:rPr>
      </w:r>
      <w:r/>
    </w:p>
    <w:p>
      <w:pPr>
        <w:jc w:val="both"/>
        <w:widowControl w:val="off"/>
        <w:rPr>
          <w:rFonts w:hint="eastAsia" w:ascii="Calibri" w:hAnsi="Calibri" w:eastAsia="仿宋_GB2312" w:cs="Times New Roman"/>
          <w:sz w:val="24"/>
          <w:highlight w:val="none"/>
          <w:lang w:val="en-US" w:eastAsia="zh-CN" w:bidi="ar-SA"/>
        </w:rPr>
      </w:pPr>
      <w:r>
        <w:rPr>
          <w:rFonts w:hint="eastAsia" w:ascii="Calibri" w:hAnsi="Calibri" w:eastAsia="仿宋_GB2312" w:cs="Times New Roman"/>
          <w:sz w:val="24"/>
          <w:highlight w:val="none"/>
          <w:lang w:val="en-US" w:eastAsia="zh-CN" w:bidi="ar-SA"/>
        </w:rPr>
      </w:r>
      <w:bookmarkEnd w:id="0"/>
      <w:r/>
      <w:r/>
    </w:p>
    <w:p>
      <w:pPr>
        <w:jc w:val="center"/>
        <w:rPr>
          <w:rFonts w:hint="eastAsia" w:ascii="宋体" w:hAnsi="宋体" w:eastAsia="宋体" w:cs="宋体"/>
          <w:b/>
          <w:color w:val="000000"/>
          <w:sz w:val="84"/>
          <w:szCs w:val="84"/>
          <w:highlight w:val="none"/>
        </w:rPr>
      </w:pPr>
      <w:r/>
      <w:bookmarkStart w:id="1" w:name="_Toc115833962"/>
      <w:r>
        <w:rPr>
          <w:rFonts w:hint="eastAsia" w:ascii="宋体" w:hAnsi="宋体" w:eastAsia="宋体" w:cs="宋体"/>
          <w:b/>
          <w:color w:val="000000"/>
          <w:sz w:val="84"/>
          <w:szCs w:val="84"/>
          <w:highlight w:val="none"/>
        </w:rPr>
        <w:t xml:space="preserve">招 标 文 件</w:t>
      </w:r>
      <w:bookmarkEnd w:id="1"/>
      <w:r/>
      <w:r/>
    </w:p>
    <w:p>
      <w:pPr>
        <w:ind w:firstLine="1134"/>
        <w:jc w:val="left"/>
        <w:spacing w:after="120" w:afterAutospacing="0" w:line="400" w:lineRule="exact"/>
        <w:widowControl w:val="off"/>
        <w:rPr>
          <w:rFonts w:hint="eastAsia" w:ascii="宋体" w:hAnsi="宋体" w:eastAsia="宋体" w:cs="宋体"/>
          <w:b/>
          <w:bCs/>
          <w:color w:val="000000"/>
          <w:sz w:val="28"/>
          <w:highlight w:val="none"/>
          <w:lang w:val="en-US" w:eastAsia="zh-CN" w:bidi="ar-SA"/>
        </w:rPr>
      </w:pPr>
      <w:r>
        <w:rPr>
          <w:rFonts w:hint="eastAsia" w:ascii="宋体" w:hAnsi="宋体" w:eastAsia="宋体" w:cs="宋体"/>
          <w:b/>
          <w:bCs/>
          <w:color w:val="000000"/>
          <w:sz w:val="28"/>
          <w:highlight w:val="none"/>
          <w:lang w:val="en-US" w:eastAsia="zh-CN" w:bidi="ar-SA"/>
        </w:rPr>
      </w:r>
      <w:r/>
    </w:p>
    <w:p>
      <w:pPr>
        <w:ind w:firstLine="0"/>
        <w:jc w:val="center"/>
        <w:spacing w:after="120" w:afterAutospacing="0" w:line="400" w:lineRule="exact"/>
        <w:widowControl w:val="off"/>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r>
      <w:r/>
    </w:p>
    <w:p>
      <w:pPr>
        <w:ind w:firstLine="1134"/>
        <w:jc w:val="left"/>
        <w:spacing w:after="120" w:afterAutospacing="0" w:line="400" w:lineRule="exact"/>
        <w:widowControl w:val="off"/>
        <w:rPr>
          <w:rFonts w:hint="eastAsia" w:ascii="宋体" w:hAnsi="宋体" w:eastAsia="宋体" w:cs="宋体"/>
          <w:b/>
          <w:color w:val="000000"/>
          <w:sz w:val="36"/>
          <w:szCs w:val="36"/>
          <w:highlight w:val="none"/>
          <w:lang w:val="en-US" w:eastAsia="zh-CN" w:bidi="ar-SA"/>
        </w:rPr>
      </w:pPr>
      <w:r>
        <w:rPr>
          <w:rFonts w:hint="eastAsia" w:ascii="宋体" w:hAnsi="宋体" w:eastAsia="宋体" w:cs="宋体"/>
          <w:b/>
          <w:color w:val="000000"/>
          <w:sz w:val="36"/>
          <w:szCs w:val="36"/>
          <w:highlight w:val="none"/>
          <w:lang w:val="en-US" w:eastAsia="zh-CN" w:bidi="ar-SA"/>
        </w:rPr>
        <w:t xml:space="preserve">        </w:t>
      </w:r>
      <w:r/>
    </w:p>
    <w:p>
      <w:pPr>
        <w:ind w:firstLine="1134"/>
        <w:jc w:val="left"/>
        <w:spacing w:after="120" w:afterAutospacing="0" w:line="400" w:lineRule="exact"/>
        <w:widowControl w:val="off"/>
        <w:rPr>
          <w:rFonts w:hint="eastAsia" w:ascii="宋体" w:hAnsi="宋体" w:eastAsia="宋体" w:cs="宋体"/>
          <w:b/>
          <w:color w:val="000000"/>
          <w:sz w:val="36"/>
          <w:szCs w:val="36"/>
          <w:highlight w:val="none"/>
          <w:lang w:val="en-US" w:eastAsia="zh-CN" w:bidi="ar-SA"/>
        </w:rPr>
      </w:pPr>
      <w:r>
        <w:rPr>
          <w:rFonts w:hint="eastAsia" w:ascii="宋体" w:hAnsi="宋体" w:eastAsia="宋体" w:cs="宋体"/>
          <w:b/>
          <w:color w:val="000000"/>
          <w:sz w:val="36"/>
          <w:szCs w:val="36"/>
          <w:highlight w:val="none"/>
          <w:lang w:val="en-US" w:eastAsia="zh-CN" w:bidi="ar-SA"/>
        </w:rPr>
      </w:r>
      <w:r/>
    </w:p>
    <w:p>
      <w:pPr>
        <w:ind w:firstLine="1134"/>
        <w:jc w:val="left"/>
        <w:spacing w:after="120" w:afterAutospacing="0" w:line="400" w:lineRule="exact"/>
        <w:widowControl w:val="off"/>
        <w:rPr>
          <w:rFonts w:hint="eastAsia" w:ascii="宋体" w:hAnsi="宋体" w:eastAsia="宋体" w:cs="宋体"/>
          <w:b/>
          <w:color w:val="000000"/>
          <w:sz w:val="36"/>
          <w:szCs w:val="36"/>
          <w:highlight w:val="none"/>
          <w:lang w:val="en-US" w:eastAsia="zh-CN" w:bidi="ar-SA"/>
        </w:rPr>
      </w:pPr>
      <w:r>
        <w:rPr>
          <w:rFonts w:hint="eastAsia" w:ascii="宋体" w:hAnsi="宋体" w:eastAsia="宋体" w:cs="宋体"/>
          <w:b/>
          <w:color w:val="000000"/>
          <w:sz w:val="36"/>
          <w:szCs w:val="36"/>
          <w:highlight w:val="none"/>
          <w:lang w:val="en-US" w:eastAsia="zh-CN" w:bidi="ar-SA"/>
        </w:rPr>
      </w:r>
      <w:r/>
    </w:p>
    <w:p>
      <w:pPr>
        <w:ind w:firstLine="1134"/>
        <w:jc w:val="left"/>
        <w:spacing w:after="120" w:afterAutospacing="0" w:line="400" w:lineRule="exact"/>
        <w:widowControl w:val="off"/>
        <w:rPr>
          <w:rFonts w:hint="eastAsia" w:ascii="宋体" w:hAnsi="宋体" w:eastAsia="宋体" w:cs="宋体"/>
          <w:b/>
          <w:color w:val="000000"/>
          <w:sz w:val="36"/>
          <w:szCs w:val="36"/>
          <w:highlight w:val="none"/>
          <w:lang w:val="en-US" w:eastAsia="zh-CN" w:bidi="ar-SA"/>
        </w:rPr>
      </w:pPr>
      <w:r>
        <w:rPr>
          <w:rFonts w:hint="eastAsia" w:ascii="宋体" w:hAnsi="宋体" w:eastAsia="宋体" w:cs="宋体"/>
          <w:b/>
          <w:color w:val="000000"/>
          <w:sz w:val="36"/>
          <w:szCs w:val="36"/>
          <w:highlight w:val="none"/>
          <w:lang w:val="en-US" w:eastAsia="zh-CN" w:bidi="ar-SA"/>
        </w:rPr>
      </w:r>
      <w:r/>
    </w:p>
    <w:p>
      <w:pPr>
        <w:ind w:firstLine="1134"/>
        <w:jc w:val="left"/>
        <w:spacing w:after="120" w:afterAutospacing="0" w:line="400" w:lineRule="exact"/>
        <w:widowControl w:val="off"/>
        <w:rPr>
          <w:rFonts w:hint="eastAsia" w:ascii="宋体" w:hAnsi="宋体" w:eastAsia="宋体" w:cs="宋体"/>
          <w:b/>
          <w:color w:val="000000"/>
          <w:sz w:val="36"/>
          <w:szCs w:val="36"/>
          <w:highlight w:val="none"/>
          <w:lang w:val="en-US" w:eastAsia="zh-CN" w:bidi="ar-SA"/>
        </w:rPr>
      </w:pPr>
      <w:r>
        <w:rPr>
          <w:rFonts w:hint="eastAsia" w:ascii="宋体" w:hAnsi="宋体" w:eastAsia="宋体" w:cs="宋体"/>
          <w:b/>
          <w:color w:val="000000"/>
          <w:sz w:val="36"/>
          <w:szCs w:val="36"/>
          <w:highlight w:val="none"/>
          <w:lang w:val="en-US" w:eastAsia="zh-CN" w:bidi="ar-SA"/>
        </w:rPr>
      </w:r>
      <w:r/>
    </w:p>
    <w:p>
      <w:pPr>
        <w:ind w:firstLine="1134"/>
        <w:jc w:val="left"/>
        <w:spacing w:after="120" w:afterAutospacing="0" w:line="400" w:lineRule="exact"/>
        <w:widowControl w:val="off"/>
        <w:rPr>
          <w:rFonts w:hint="eastAsia" w:ascii="宋体" w:hAnsi="宋体" w:eastAsia="宋体" w:cs="宋体"/>
          <w:b/>
          <w:color w:val="000000"/>
          <w:sz w:val="36"/>
          <w:szCs w:val="36"/>
          <w:highlight w:val="none"/>
          <w:lang w:val="en-US" w:eastAsia="zh-CN" w:bidi="ar-SA"/>
        </w:rPr>
      </w:pPr>
      <w:r>
        <w:rPr>
          <w:rFonts w:hint="eastAsia" w:ascii="宋体" w:hAnsi="宋体" w:eastAsia="宋体" w:cs="宋体"/>
          <w:b/>
          <w:color w:val="000000"/>
          <w:sz w:val="36"/>
          <w:szCs w:val="36"/>
          <w:highlight w:val="none"/>
          <w:lang w:val="en-US" w:eastAsia="zh-CN" w:bidi="ar-SA"/>
        </w:rPr>
      </w:r>
      <w:r/>
    </w:p>
    <w:p>
      <w:pPr>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rPr>
          <w:rFonts w:hint="eastAsia" w:ascii="宋体" w:hAnsi="宋体" w:eastAsia="宋体" w:cs="Times New Roman"/>
          <w:color w:val="000000"/>
          <w:szCs w:val="20"/>
          <w:highlight w:val="none"/>
        </w:rPr>
      </w:pPr>
      <w:r>
        <w:rPr>
          <w:rFonts w:hint="eastAsia" w:ascii="宋体" w:hAnsi="宋体" w:eastAsia="宋体" w:cs="Times New Roman"/>
          <w:color w:val="000000"/>
          <w:szCs w:val="20"/>
          <w:highlight w:val="none"/>
        </w:rPr>
      </w:r>
      <w:r/>
    </w:p>
    <w:p>
      <w:pPr>
        <w:ind w:firstLine="1606"/>
        <w:jc w:val="both"/>
        <w:keepLines w:val="0"/>
        <w:keepNext w:val="0"/>
        <w:pageBreakBefore w:val="0"/>
        <w:spacing w:line="600" w:lineRule="exact"/>
        <w:widowControl w:val="off"/>
        <w:rPr>
          <w:rFonts w:hint="eastAsia" w:ascii="宋体" w:hAnsi="宋体" w:eastAsia="宋体" w:cs="宋体"/>
          <w:b/>
          <w:bCs/>
          <w:color w:val="000000"/>
          <w:sz w:val="32"/>
          <w:szCs w:val="32"/>
          <w:highlight w:val="none"/>
          <w:lang w:eastAsia="zh-CN"/>
        </w:rPr>
        <w:outlineLvl w:val="9"/>
      </w:pPr>
      <w:r/>
      <w:bookmarkStart w:id="2" w:name="_Toc30310"/>
      <w:r/>
      <w:bookmarkStart w:id="3" w:name="_Toc31372"/>
      <w:r>
        <w:rPr>
          <w:rFonts w:hint="eastAsia" w:ascii="宋体" w:hAnsi="宋体" w:eastAsia="宋体" w:cs="宋体"/>
          <w:b/>
          <w:bCs/>
          <w:color w:val="000000"/>
          <w:sz w:val="32"/>
          <w:szCs w:val="32"/>
          <w:highlight w:val="none"/>
        </w:rPr>
        <w:t xml:space="preserve">招</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标</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人：</w:t>
      </w:r>
      <w:bookmarkEnd w:id="2"/>
      <w:r/>
      <w:bookmarkEnd w:id="3"/>
      <w:r>
        <w:rPr>
          <w:rFonts w:hint="eastAsia" w:ascii="宋体" w:hAnsi="宋体" w:eastAsia="宋体" w:cs="宋体"/>
          <w:b/>
          <w:bCs/>
          <w:color w:val="000000"/>
          <w:sz w:val="32"/>
          <w:szCs w:val="32"/>
          <w:highlight w:val="none"/>
          <w:lang w:eastAsia="zh-CN"/>
        </w:rPr>
        <w:t xml:space="preserve">徐州市贾汪区农业农村局（牵头单位）</w:t>
      </w:r>
      <w:r/>
    </w:p>
    <w:p>
      <w:pPr>
        <w:jc w:val="both"/>
        <w:keepLines w:val="0"/>
        <w:keepNext w:val="0"/>
        <w:pageBreakBefore w:val="0"/>
        <w:spacing w:line="600" w:lineRule="exact"/>
        <w:widowControl w:val="off"/>
        <w:rPr>
          <w:rFonts w:hint="eastAsia" w:ascii="宋体" w:hAnsi="宋体" w:eastAsia="宋体" w:cs="宋体"/>
          <w:b/>
          <w:bCs/>
          <w:color w:val="000000"/>
          <w:sz w:val="32"/>
          <w:szCs w:val="32"/>
          <w:highlight w:val="none"/>
          <w:lang w:eastAsia="zh-CN"/>
        </w:rPr>
        <w:outlineLvl w:val="9"/>
      </w:pPr>
      <w:r/>
      <w:bookmarkStart w:id="4" w:name="_Toc18933"/>
      <w:r/>
      <w:bookmarkStart w:id="5" w:name="_Toc6320"/>
      <w:r>
        <w:rPr>
          <w:rFonts w:hint="eastAsia" w:ascii="宋体" w:hAnsi="宋体" w:eastAsia="宋体" w:cs="宋体"/>
          <w:b/>
          <w:bCs/>
          <w:color w:val="000000"/>
          <w:sz w:val="32"/>
          <w:szCs w:val="32"/>
          <w:highlight w:val="none"/>
        </w:rPr>
        <w:t xml:space="preserve">          代理机构：</w:t>
      </w:r>
      <w:r>
        <w:rPr>
          <w:rFonts w:hint="eastAsia" w:ascii="宋体" w:hAnsi="宋体" w:eastAsia="宋体" w:cs="宋体"/>
          <w:b/>
          <w:bCs/>
          <w:color w:val="000000"/>
          <w:sz w:val="32"/>
          <w:szCs w:val="32"/>
          <w:highlight w:val="none"/>
          <w:lang w:eastAsia="zh-CN"/>
        </w:rPr>
        <w:t xml:space="preserve">南京建淳造价师事务所有限公司</w:t>
      </w:r>
      <w:bookmarkEnd w:id="4"/>
      <w:r/>
      <w:bookmarkEnd w:id="5"/>
      <w:r/>
      <w:r/>
    </w:p>
    <w:p>
      <w:pPr>
        <w:ind w:firstLine="0"/>
        <w:jc w:val="center"/>
        <w:keepLines w:val="0"/>
        <w:keepNext w:val="0"/>
        <w:pageBreakBefore w:val="0"/>
        <w:spacing w:line="240" w:lineRule="auto"/>
        <w:widowControl w:val="off"/>
        <w:rPr>
          <w:rFonts w:hint="eastAsia" w:ascii="宋体" w:hAnsi="宋体" w:eastAsia="宋体" w:cs="宋体"/>
          <w:b/>
          <w:bCs/>
          <w:color w:val="000000"/>
          <w:sz w:val="32"/>
          <w:szCs w:val="32"/>
          <w:highlight w:val="none"/>
        </w:rPr>
        <w:outlineLvl w:val="9"/>
      </w:pPr>
      <w:r/>
      <w:bookmarkStart w:id="6" w:name="_Toc23708"/>
      <w:r/>
      <w:bookmarkStart w:id="7" w:name="_Toc7474"/>
      <w:r/>
      <w:r/>
    </w:p>
    <w:p>
      <w:pPr>
        <w:ind w:firstLine="0"/>
        <w:jc w:val="center"/>
        <w:keepLines w:val="0"/>
        <w:keepNext w:val="0"/>
        <w:pageBreakBefore w:val="0"/>
        <w:spacing w:line="240" w:lineRule="auto"/>
        <w:widowControl w:val="off"/>
        <w:rPr>
          <w:rFonts w:hint="eastAsia" w:ascii="Calibri" w:hAnsi="Calibri" w:eastAsia="仿宋_GB2312" w:cs="Times New Roman"/>
          <w:b w:val="0"/>
          <w:bCs/>
          <w:color w:val="000000"/>
          <w:szCs w:val="20"/>
          <w:highlight w:val="none"/>
        </w:rPr>
        <w:outlineLvl w:val="9"/>
      </w:pPr>
      <w:r>
        <w:rPr>
          <w:rFonts w:hint="eastAsia" w:ascii="宋体" w:hAnsi="宋体" w:eastAsia="宋体" w:cs="宋体"/>
          <w:b/>
          <w:bCs/>
          <w:color w:val="000000"/>
          <w:sz w:val="32"/>
          <w:szCs w:val="32"/>
          <w:highlight w:val="none"/>
        </w:rPr>
        <w:t xml:space="preserve">202</w:t>
      </w:r>
      <w:r>
        <w:rPr>
          <w:rFonts w:hint="eastAsia" w:ascii="宋体" w:hAnsi="宋体" w:eastAsia="宋体" w:cs="宋体"/>
          <w:b/>
          <w:bCs/>
          <w:color w:val="000000"/>
          <w:sz w:val="32"/>
          <w:szCs w:val="32"/>
          <w:highlight w:val="none"/>
          <w:lang w:val="en-US" w:eastAsia="zh-CN"/>
        </w:rPr>
        <w:t xml:space="preserve">5</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val="en-US" w:eastAsia="zh-CN"/>
        </w:rPr>
        <w:t xml:space="preserve">11</w:t>
      </w:r>
      <w:r>
        <w:rPr>
          <w:rFonts w:hint="eastAsia" w:ascii="宋体" w:hAnsi="宋体" w:eastAsia="宋体" w:cs="宋体"/>
          <w:b/>
          <w:bCs/>
          <w:color w:val="000000"/>
          <w:sz w:val="32"/>
          <w:szCs w:val="32"/>
          <w:highlight w:val="none"/>
        </w:rPr>
        <w:t xml:space="preserve">月</w:t>
      </w:r>
      <w:bookmarkEnd w:id="6"/>
      <w:r/>
      <w:bookmarkEnd w:id="7"/>
      <w:r/>
      <w:r/>
    </w:p>
    <w:p>
      <w:pPr>
        <w:jc w:val="center"/>
        <w:rPr>
          <w:rFonts w:hint="eastAsia" w:ascii="仿宋" w:hAnsi="仿宋" w:eastAsia="仿宋"/>
          <w:b/>
          <w:color w:val="auto"/>
          <w:sz w:val="40"/>
          <w:szCs w:val="40"/>
          <w:highlight w:val="none"/>
        </w:rPr>
      </w:pPr>
      <w:r>
        <w:rPr>
          <w:rFonts w:hint="eastAsia" w:ascii="仿宋" w:hAnsi="仿宋" w:eastAsia="仿宋"/>
          <w:b/>
          <w:color w:val="auto"/>
          <w:sz w:val="40"/>
          <w:szCs w:val="40"/>
          <w:highlight w:val="none"/>
        </w:rPr>
        <w:t xml:space="preserve">目 录</w:t>
      </w:r>
      <w:r/>
    </w:p>
    <w:p>
      <w:pPr>
        <w:jc w:val="center"/>
        <w:rPr>
          <w:rFonts w:hint="eastAsia" w:ascii="仿宋" w:hAnsi="仿宋" w:eastAsia="仿宋"/>
          <w:b/>
          <w:color w:val="auto"/>
          <w:sz w:val="40"/>
          <w:szCs w:val="40"/>
          <w:highlight w:val="none"/>
        </w:rPr>
      </w:pPr>
      <w:r>
        <w:rPr>
          <w:rFonts w:hint="eastAsia" w:ascii="仿宋" w:hAnsi="仿宋" w:eastAsia="仿宋"/>
          <w:b/>
          <w:color w:val="auto"/>
          <w:sz w:val="40"/>
          <w:szCs w:val="40"/>
          <w:highlight w:val="none"/>
        </w:rPr>
      </w:r>
      <w:r/>
    </w:p>
    <w:p>
      <w:pPr>
        <w:jc w:val="center"/>
        <w:rPr>
          <w:rFonts w:hint="eastAsia" w:ascii="仿宋" w:hAnsi="仿宋" w:eastAsia="仿宋"/>
          <w:color w:val="auto"/>
          <w:sz w:val="40"/>
          <w:szCs w:val="40"/>
          <w:highlight w:val="none"/>
        </w:rPr>
      </w:pPr>
      <w:r>
        <w:rPr>
          <w:rFonts w:hint="eastAsia" w:ascii="仿宋" w:hAnsi="仿宋" w:eastAsia="仿宋"/>
          <w:color w:val="auto"/>
          <w:sz w:val="40"/>
          <w:szCs w:val="40"/>
          <w:highlight w:val="none"/>
        </w:rPr>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第一章  投标邀请</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第二章  投标人须知</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第三章  投标资料表</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第四章  评分标准</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第五章  拟签订的合同文本</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第六章  采购需求</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第七章  投标文件相关格式</w:t>
      </w:r>
      <w:r>
        <w:rPr>
          <w:rFonts w:hint="eastAsia" w:ascii="宋体" w:hAnsi="宋体" w:eastAsia="宋体" w:cs="宋体"/>
          <w:b/>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宋体" w:hAnsi="宋体" w:eastAsia="宋体" w:cs="宋体"/>
          <w:b/>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宋体" w:hAnsi="宋体" w:eastAsia="宋体" w:cs="宋体"/>
          <w:b/>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宋体" w:hAnsi="宋体" w:eastAsia="宋体" w:cs="宋体"/>
          <w:b/>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宋体" w:hAnsi="宋体" w:eastAsia="宋体" w:cs="宋体"/>
          <w:b/>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宋体" w:hAnsi="宋体" w:eastAsia="宋体" w:cs="宋体"/>
          <w:b/>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宋体" w:hAnsi="宋体" w:eastAsia="宋体" w:cs="宋体"/>
          <w:b/>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宋体" w:hAnsi="宋体" w:eastAsia="宋体" w:cs="宋体"/>
          <w:b/>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宋体" w:hAnsi="宋体" w:eastAsia="宋体" w:cs="宋体"/>
          <w:b/>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宋体" w:hAnsi="宋体" w:eastAsia="宋体" w:cs="宋体"/>
          <w:b/>
          <w:color w:val="auto"/>
          <w:sz w:val="28"/>
          <w:szCs w:val="28"/>
          <w:highlight w:val="none"/>
        </w:rPr>
        <w:t xml:space="preserve"> </w:t>
      </w:r>
      <w:r/>
    </w:p>
    <w:p>
      <w:pPr>
        <w:rPr>
          <w:rFonts w:hint="eastAsia" w:ascii="仿宋" w:hAnsi="仿宋" w:eastAsia="仿宋"/>
          <w:color w:val="auto"/>
          <w:sz w:val="28"/>
          <w:szCs w:val="28"/>
          <w:highlight w:val="none"/>
        </w:rPr>
      </w:pPr>
      <w:r>
        <w:rPr>
          <w:rFonts w:hint="eastAsia" w:ascii="宋体" w:hAnsi="宋体" w:eastAsia="宋体" w:cs="宋体"/>
          <w:b/>
          <w:color w:val="auto"/>
          <w:sz w:val="28"/>
          <w:szCs w:val="28"/>
          <w:highlight w:val="none"/>
        </w:rPr>
        <w:t xml:space="preserve"> </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jc w:val="center"/>
        <w:spacing w:line="360" w:lineRule="auto"/>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t xml:space="preserve">贾汪区农业农村局2025年度中央财政补助高标准农田建设项目监理、</w:t>
      </w:r>
      <w:r/>
    </w:p>
    <w:p>
      <w:pPr>
        <w:jc w:val="cente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lang w:eastAsia="zh-CN"/>
        </w:rPr>
        <w:t xml:space="preserve">第三方检测服务</w:t>
      </w:r>
      <w:r>
        <w:rPr>
          <w:rFonts w:hint="eastAsia" w:ascii="仿宋" w:hAnsi="仿宋" w:eastAsia="仿宋"/>
          <w:b/>
          <w:color w:val="auto"/>
          <w:sz w:val="28"/>
          <w:szCs w:val="28"/>
          <w:highlight w:val="none"/>
        </w:rPr>
        <w:t xml:space="preserve">招标文件</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uto"/>
        <w:rPr>
          <w:rFonts w:hint="eastAsia" w:ascii="仿宋" w:hAnsi="仿宋" w:eastAsia="仿宋"/>
          <w:color w:val="auto"/>
          <w:sz w:val="28"/>
          <w:szCs w:val="28"/>
          <w:highlight w:val="none"/>
        </w:rPr>
      </w:pPr>
      <w:r>
        <w:rPr>
          <w:rFonts w:hint="eastAsia" w:ascii="宋体" w:hAnsi="宋体" w:eastAsia="宋体" w:cs="宋体"/>
          <w:color w:val="auto"/>
          <w:sz w:val="28"/>
          <w:szCs w:val="28"/>
          <w:highlight w:val="none"/>
        </w:rPr>
        <w:t xml:space="preserve"> </w:t>
      </w:r>
      <w:r/>
    </w:p>
    <w:p>
      <w:pPr>
        <w:jc w:val="cente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第一章  投标邀请</w:t>
      </w:r>
      <w:r/>
    </w:p>
    <w:p>
      <w:pPr>
        <w:ind w:firstLine="560"/>
        <w:spacing w:line="312" w:lineRule="auto"/>
        <w:rPr>
          <w:rFonts w:hint="eastAsia" w:ascii="仿宋" w:hAnsi="仿宋" w:eastAsia="仿宋"/>
          <w:color w:val="auto"/>
          <w:sz w:val="28"/>
          <w:szCs w:val="28"/>
          <w:highlight w:val="none"/>
          <w:lang w:eastAsia="zh-CN"/>
        </w:rPr>
      </w:pPr>
      <w:r>
        <w:rPr>
          <w:rFonts w:hint="eastAsia" w:ascii="宋体" w:hAnsi="宋体" w:eastAsia="宋体" w:cs="宋体"/>
          <w:color w:val="auto"/>
          <w:sz w:val="28"/>
          <w:szCs w:val="28"/>
          <w:highlight w:val="none"/>
        </w:rPr>
        <w:t xml:space="preserve"> </w:t>
      </w:r>
      <w:r/>
    </w:p>
    <w:p>
      <w:pPr>
        <w:ind w:firstLine="560"/>
        <w:spacing w:line="312"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南京建淳造价师事务所有限公司对徐州市贾汪区农业农村局“贾汪区农业农村局2025年度中央财政补助高标准农田建设项目监理、第三方检测服务</w:t>
      </w:r>
      <w:r>
        <w:rPr>
          <w:rFonts w:hint="eastAsia" w:ascii="仿宋" w:hAnsi="仿宋" w:eastAsia="仿宋"/>
          <w:color w:val="auto"/>
          <w:sz w:val="28"/>
          <w:szCs w:val="28"/>
          <w:highlight w:val="none"/>
        </w:rPr>
        <w:t xml:space="preserve">”项目进行公开招标采购，现欢迎符合相关条件的供应商投标。</w:t>
      </w:r>
      <w:r/>
    </w:p>
    <w:p>
      <w:pPr>
        <w:ind w:firstLine="560"/>
        <w:spacing w:line="312" w:lineRule="auto"/>
        <w:rPr>
          <w:rFonts w:hint="eastAsia" w:ascii="仿宋" w:hAnsi="仿宋" w:eastAsia="仿宋"/>
          <w:color w:val="auto"/>
          <w:sz w:val="28"/>
          <w:szCs w:val="28"/>
          <w:highlight w:val="none"/>
        </w:rPr>
      </w:pPr>
      <w:r>
        <w:rPr>
          <w:rFonts w:hint="eastAsia" w:ascii="仿宋_GB2312" w:hAnsi="仿宋_GB2312" w:eastAsia="仿宋_GB2312" w:cs="仿宋_GB2312"/>
          <w:color w:val="auto"/>
          <w:sz w:val="28"/>
          <w:szCs w:val="28"/>
          <w:highlight w:val="none"/>
        </w:rPr>
        <w:t xml:space="preserve">一</w:t>
      </w:r>
      <w:r>
        <w:rPr>
          <w:rFonts w:hint="eastAsia" w:ascii="仿宋" w:hAnsi="仿宋" w:eastAsia="仿宋"/>
          <w:color w:val="auto"/>
          <w:sz w:val="28"/>
          <w:szCs w:val="28"/>
          <w:highlight w:val="none"/>
        </w:rPr>
        <w:t xml:space="preserve">、项目名称和项目编号</w:t>
      </w:r>
      <w:r/>
    </w:p>
    <w:p>
      <w:pPr>
        <w:ind w:firstLine="560"/>
        <w:spacing w:line="312" w:lineRule="auto"/>
        <w:rPr>
          <w:rFonts w:hint="eastAsia" w:ascii="仿宋" w:hAnsi="仿宋" w:eastAsia="仿宋"/>
          <w:color w:val="auto"/>
          <w:sz w:val="28"/>
          <w:szCs w:val="28"/>
          <w:highlight w:val="none"/>
        </w:rPr>
      </w:pPr>
      <w:r>
        <w:rPr>
          <w:rFonts w:hint="eastAsia" w:ascii="仿宋_GB2312" w:hAnsi="仿宋_GB2312" w:eastAsia="仿宋_GB2312" w:cs="仿宋_GB2312"/>
          <w:color w:val="auto"/>
          <w:sz w:val="28"/>
          <w:szCs w:val="28"/>
          <w:highlight w:val="none"/>
        </w:rPr>
        <w:t xml:space="preserve">(一)</w:t>
      </w:r>
      <w:r>
        <w:rPr>
          <w:rFonts w:hint="eastAsia" w:ascii="仿宋" w:hAnsi="仿宋" w:eastAsia="仿宋"/>
          <w:color w:val="auto"/>
          <w:sz w:val="28"/>
          <w:szCs w:val="28"/>
          <w:highlight w:val="none"/>
        </w:rPr>
        <w:t xml:space="preserve">项目名称：</w:t>
      </w:r>
      <w:r>
        <w:rPr>
          <w:rFonts w:hint="eastAsia" w:ascii="仿宋" w:hAnsi="仿宋" w:eastAsia="仿宋"/>
          <w:color w:val="auto"/>
          <w:sz w:val="28"/>
          <w:szCs w:val="28"/>
          <w:highlight w:val="none"/>
          <w:lang w:eastAsia="zh-CN"/>
        </w:rPr>
        <w:t xml:space="preserve">贾汪区农业农村局2025年度中央财政补助高标准农田建设项目监理、第三方检测服务</w:t>
      </w:r>
      <w:r/>
    </w:p>
    <w:p>
      <w:pPr>
        <w:ind w:firstLine="560"/>
        <w:spacing w:line="312"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(二)项目编号：</w:t>
      </w:r>
      <w:r>
        <w:rPr>
          <w:rFonts w:hint="eastAsia" w:ascii="仿宋" w:hAnsi="仿宋" w:eastAsia="仿宋"/>
          <w:color w:val="auto"/>
          <w:sz w:val="28"/>
          <w:szCs w:val="28"/>
          <w:highlight w:val="none"/>
          <w:lang w:eastAsia="zh-CN"/>
        </w:rPr>
        <w:t xml:space="preserve">JSZC-320305-JCZJ-G2025-0013</w:t>
      </w:r>
      <w:r/>
    </w:p>
    <w:p>
      <w:pPr>
        <w:pStyle w:val="748"/>
        <w:ind w:left="0" w:right="0" w:firstLine="560"/>
        <w:jc w:val="both"/>
        <w:keepLines w:val="0"/>
        <w:keepNext w:val="0"/>
        <w:spacing w:before="0" w:beforeAutospacing="0" w:after="0" w:afterAutospacing="0" w:line="22" w:lineRule="atLeast"/>
        <w:shd w:val="clear" w:color="auto" w:fill="ffffff"/>
        <w:widowControl/>
        <w:rPr>
          <w:rFonts w:hint="eastAsia" w:ascii="仿宋" w:hAnsi="仿宋" w:eastAsia="仿宋" w:cstheme="minorBidi"/>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heme="minorBidi"/>
          <w:color w:val="auto"/>
          <w:sz w:val="28"/>
          <w:szCs w:val="28"/>
          <w:highlight w:val="none"/>
          <w:lang w:val="en-US" w:eastAsia="zh-CN" w:bidi="ar-SA"/>
        </w:rPr>
        <w:t xml:space="preserve">（三）项目概况与招标范围</w:t>
      </w:r>
      <w:r/>
    </w:p>
    <w:p>
      <w:pPr>
        <w:pStyle w:val="748"/>
        <w:ind w:right="0" w:firstLine="560"/>
        <w:jc w:val="both"/>
        <w:keepLines w:val="0"/>
        <w:keepNext w:val="0"/>
        <w:spacing w:before="0" w:beforeAutospacing="0" w:after="0" w:afterAutospacing="0" w:line="22" w:lineRule="atLeast"/>
        <w:shd w:val="clear" w:color="auto" w:fill="ffffff"/>
        <w:widowControl/>
        <w:rPr>
          <w:rFonts w:hint="eastAsia" w:ascii="仿宋" w:hAnsi="仿宋" w:eastAsia="仿宋" w:cstheme="minorBidi"/>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heme="minorBidi"/>
          <w:color w:val="auto"/>
          <w:sz w:val="28"/>
          <w:szCs w:val="28"/>
          <w:highlight w:val="none"/>
          <w:lang w:val="en-US" w:eastAsia="zh-CN" w:bidi="ar-SA"/>
        </w:rPr>
        <w:t xml:space="preserve">1.项目建设地点：贾汪区境内。</w:t>
      </w:r>
      <w:r/>
    </w:p>
    <w:p>
      <w:pPr>
        <w:pStyle w:val="748"/>
        <w:ind w:right="0" w:firstLine="560"/>
        <w:jc w:val="both"/>
        <w:keepLines w:val="0"/>
        <w:keepNext w:val="0"/>
        <w:spacing w:before="0" w:beforeAutospacing="0" w:after="0" w:afterAutospacing="0" w:line="22" w:lineRule="atLeast"/>
        <w:shd w:val="clear" w:color="auto" w:fill="ffffff"/>
        <w:widowControl/>
        <w:rPr>
          <w:rFonts w:hint="eastAsia" w:ascii="仿宋" w:hAnsi="仿宋" w:eastAsia="仿宋" w:cstheme="minorBidi"/>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heme="minorBidi"/>
          <w:color w:val="auto"/>
          <w:sz w:val="28"/>
          <w:szCs w:val="28"/>
          <w:highlight w:val="none"/>
          <w:lang w:val="en-US" w:eastAsia="zh-CN" w:bidi="ar-SA"/>
        </w:rPr>
        <w:t xml:space="preserve">2.项目总体建设内容：</w:t>
      </w:r>
      <w:r/>
    </w:p>
    <w:p>
      <w:pPr>
        <w:pStyle w:val="748"/>
        <w:ind w:right="0" w:firstLine="562"/>
        <w:jc w:val="both"/>
        <w:keepLines w:val="0"/>
        <w:keepNext w:val="0"/>
        <w:spacing w:before="0" w:beforeAutospacing="0" w:after="0" w:afterAutospacing="0" w:line="22" w:lineRule="atLeast"/>
        <w:shd w:val="clear" w:color="auto" w:fill="ffffff"/>
        <w:widowControl/>
        <w:rPr>
          <w:rFonts w:hint="eastAsia" w:ascii="仿宋" w:hAnsi="仿宋" w:eastAsia="仿宋" w:cstheme="minorBidi"/>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heme="minorBidi"/>
          <w:b/>
          <w:bCs/>
          <w:color w:val="auto"/>
          <w:sz w:val="28"/>
          <w:szCs w:val="28"/>
          <w:highlight w:val="none"/>
          <w:lang w:val="en-US" w:eastAsia="zh-CN" w:bidi="ar-SA"/>
        </w:rPr>
        <w:t xml:space="preserve">采购包①</w:t>
      </w:r>
      <w:r>
        <w:rPr>
          <w:rFonts w:hint="eastAsia" w:ascii="仿宋" w:hAnsi="仿宋" w:eastAsia="仿宋" w:cstheme="minorBidi"/>
          <w:color w:val="auto"/>
          <w:sz w:val="28"/>
          <w:szCs w:val="28"/>
          <w:highlight w:val="none"/>
          <w:lang w:val="en-US" w:eastAsia="zh-CN" w:bidi="ar-SA"/>
        </w:rPr>
        <w:t xml:space="preserve">江庄镇关口村、江庄村、竹园村、杏沃村建设高标准农田新建0.45万亩，工业园区管委会岗子社区、泉河村，鹿楼村高标准农田新建项目（财政补助）建设高标准农田新建0.3万亩，主要建设内容为：田块整治、灌溉排水、田间道路、农田输配电、农田防护和生态环境保护工程；总投资金额：2250万元。</w:t>
      </w:r>
      <w:r/>
    </w:p>
    <w:p>
      <w:pPr>
        <w:pStyle w:val="748"/>
        <w:ind w:right="0" w:firstLine="562"/>
        <w:jc w:val="both"/>
        <w:keepLines w:val="0"/>
        <w:keepNext w:val="0"/>
        <w:spacing w:before="0" w:beforeAutospacing="0" w:after="0" w:afterAutospacing="0" w:line="22" w:lineRule="atLeast"/>
        <w:shd w:val="clear" w:color="auto" w:fill="ffffff"/>
        <w:widowControl/>
        <w:rPr>
          <w:rFonts w:hint="eastAsia" w:ascii="仿宋" w:hAnsi="仿宋" w:eastAsia="仿宋" w:cstheme="minorBidi"/>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heme="minorBidi"/>
          <w:b/>
          <w:bCs/>
          <w:color w:val="auto"/>
          <w:sz w:val="28"/>
          <w:szCs w:val="28"/>
          <w:highlight w:val="none"/>
          <w:lang w:val="en-US" w:eastAsia="zh-CN" w:bidi="ar-SA"/>
        </w:rPr>
        <w:t xml:space="preserve">采购包②</w:t>
      </w:r>
      <w:r>
        <w:rPr>
          <w:rFonts w:hint="eastAsia" w:ascii="仿宋" w:hAnsi="仿宋" w:eastAsia="仿宋" w:cstheme="minorBidi"/>
          <w:color w:val="auto"/>
          <w:sz w:val="28"/>
          <w:szCs w:val="28"/>
          <w:highlight w:val="none"/>
          <w:lang w:val="en-US" w:eastAsia="zh-CN" w:bidi="ar-SA"/>
        </w:rPr>
        <w:t xml:space="preserve">塔山镇塔山村、聂庄村、张场村，现代农业产业园区曹庄村建设高标准农田新建0.89万亩，紫庄镇阮庄村、临运村建设高标准农田新建0.36万亩，主要建设内容为：田块整治、灌溉排水、田间道路、农田输配电、农田防护和生态环境保护工程；总投资金额：2937.5万元。</w:t>
      </w:r>
      <w:r/>
    </w:p>
    <w:p>
      <w:pPr>
        <w:pStyle w:val="748"/>
        <w:ind w:right="0" w:firstLine="562"/>
        <w:jc w:val="both"/>
        <w:keepLines w:val="0"/>
        <w:keepNext w:val="0"/>
        <w:spacing w:before="0" w:beforeAutospacing="0" w:after="0" w:afterAutospacing="0" w:line="22" w:lineRule="atLeast"/>
        <w:shd w:val="clear" w:color="auto" w:fill="ffffff"/>
        <w:widowControl/>
        <w:rPr>
          <w:rFonts w:hint="eastAsia" w:ascii="仿宋" w:hAnsi="仿宋" w:eastAsia="仿宋" w:cstheme="minorBidi"/>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heme="minorBidi"/>
          <w:b/>
          <w:bCs/>
          <w:color w:val="auto"/>
          <w:sz w:val="28"/>
          <w:szCs w:val="28"/>
          <w:highlight w:val="none"/>
          <w:lang w:val="en-US" w:eastAsia="zh-CN" w:bidi="ar-SA"/>
        </w:rPr>
        <w:t xml:space="preserve">采购包③</w:t>
      </w:r>
      <w:r>
        <w:rPr>
          <w:rFonts w:hint="eastAsia" w:ascii="仿宋" w:hAnsi="仿宋" w:eastAsia="仿宋" w:cstheme="minorBidi"/>
          <w:color w:val="auto"/>
          <w:sz w:val="28"/>
          <w:szCs w:val="28"/>
          <w:highlight w:val="none"/>
          <w:lang w:val="en-US" w:eastAsia="zh-CN" w:bidi="ar-SA"/>
        </w:rPr>
        <w:t xml:space="preserve">江庄镇关口村、江庄村、竹园村、杏沃村建设高标准农田新建0.45万亩，工业园区管委会岗子社区、泉河村，鹿楼村高标准农田新建项目（财政补助）建设高标准农田新建0.3万亩，塔山镇塔山村、聂庄村、张场村，现代农业产业园区曹庄村建设高标准农田新建0.89万亩，紫庄镇阮庄村、临运村建设高标准农田新建0.36万亩，主要建设内容为：田块整治、灌溉排水、田间道路、农田输配电、农田防护和生态环境保护工程；总投资金额：5187.5万元。</w:t>
      </w:r>
      <w:r/>
    </w:p>
    <w:p>
      <w:pPr>
        <w:pStyle w:val="748"/>
        <w:numPr>
          <w:ilvl w:val="0"/>
          <w:numId w:val="1"/>
        </w:numPr>
        <w:ind w:left="0" w:right="0" w:firstLine="480"/>
        <w:jc w:val="both"/>
        <w:keepLines w:val="0"/>
        <w:keepNext w:val="0"/>
        <w:spacing w:before="0" w:beforeAutospacing="0" w:after="0" w:afterAutospacing="0" w:line="22" w:lineRule="atLeast"/>
        <w:shd w:val="clear" w:color="auto" w:fill="ffffff"/>
        <w:widowControl/>
        <w:rPr>
          <w:rFonts w:hint="eastAsia" w:ascii="仿宋" w:hAnsi="仿宋" w:eastAsia="仿宋" w:cstheme="minorBidi"/>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heme="minorBidi"/>
          <w:color w:val="auto"/>
          <w:sz w:val="28"/>
          <w:szCs w:val="28"/>
          <w:highlight w:val="none"/>
          <w:lang w:val="en-US" w:eastAsia="zh-CN" w:bidi="ar-SA"/>
        </w:rPr>
        <w:t xml:space="preserve">项目范围：</w:t>
      </w:r>
      <w:r/>
    </w:p>
    <w:p>
      <w:pPr>
        <w:pStyle w:val="748"/>
        <w:numPr>
          <w:ilvl w:val="0"/>
          <w:numId w:val="0"/>
        </w:numPr>
        <w:ind w:right="0" w:firstLine="562"/>
        <w:jc w:val="both"/>
        <w:keepLines w:val="0"/>
        <w:keepNext w:val="0"/>
        <w:spacing w:before="0" w:beforeAutospacing="0" w:after="0" w:afterAutospacing="0" w:line="22" w:lineRule="atLeast"/>
        <w:shd w:val="clear" w:color="auto" w:fill="ffffff"/>
        <w:widowControl/>
        <w:rPr>
          <w:rFonts w:hint="eastAsia" w:ascii="微软雅黑" w:hAnsi="微软雅黑" w:eastAsia="微软雅黑" w:cs="微软雅黑"/>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heme="minorBidi"/>
          <w:b/>
          <w:bCs/>
          <w:color w:val="auto"/>
          <w:sz w:val="28"/>
          <w:szCs w:val="28"/>
          <w:highlight w:val="none"/>
          <w:lang w:val="en-US" w:eastAsia="zh-CN" w:bidi="ar-SA"/>
        </w:rPr>
        <w:t xml:space="preserve">采购包①</w:t>
      </w:r>
      <w:r>
        <w:rPr>
          <w:rFonts w:hint="eastAsia" w:ascii="仿宋" w:hAnsi="仿宋" w:eastAsia="仿宋" w:cstheme="minorBidi"/>
          <w:color w:val="auto"/>
          <w:sz w:val="28"/>
          <w:szCs w:val="28"/>
          <w:highlight w:val="none"/>
          <w:lang w:val="en-US" w:eastAsia="zh-CN" w:bidi="ar-SA"/>
        </w:rPr>
        <w:t xml:space="preserve">2025年度江苏省徐州市贾汪区江庄镇（关口片）高标准农田新建项目（财政补助）、2025年度江苏省徐州市贾汪区茱萸山街道、工业园区管委会（不老河片）高标准农田新建项目（财政补助）施工及缺陷责任期全过程监理（对工程进行“三控制、两管理、一协调及安全管理”）；对应建设投资金额：约2250万元；相应监理费用概算金额：约41万元。</w:t>
      </w:r>
      <w:r/>
    </w:p>
    <w:p>
      <w:pPr>
        <w:ind w:firstLine="562"/>
        <w:spacing w:line="312" w:lineRule="auto"/>
        <w:rPr>
          <w:rFonts w:hint="eastAsia" w:ascii="仿宋" w:hAnsi="仿宋" w:eastAsia="仿宋" w:cstheme="minorBidi"/>
          <w:color w:val="auto"/>
          <w:sz w:val="28"/>
          <w:szCs w:val="28"/>
          <w:highlight w:val="none"/>
          <w:lang w:val="en-US" w:eastAsia="zh-CN" w:bidi="ar-SA"/>
        </w:rPr>
      </w:pPr>
      <w:r>
        <w:rPr>
          <w:rFonts w:hint="eastAsia" w:ascii="仿宋" w:hAnsi="仿宋" w:eastAsia="仿宋" w:cstheme="minorBidi"/>
          <w:b/>
          <w:bCs/>
          <w:color w:val="auto"/>
          <w:sz w:val="28"/>
          <w:szCs w:val="28"/>
          <w:highlight w:val="none"/>
          <w:lang w:val="en-US" w:eastAsia="zh-CN" w:bidi="ar-SA"/>
        </w:rPr>
        <w:t xml:space="preserve">采购包②</w:t>
      </w:r>
      <w:r>
        <w:rPr>
          <w:rFonts w:hint="eastAsia" w:ascii="仿宋" w:hAnsi="仿宋" w:eastAsia="仿宋" w:cstheme="minorBidi"/>
          <w:color w:val="auto"/>
          <w:sz w:val="28"/>
          <w:szCs w:val="28"/>
          <w:highlight w:val="none"/>
          <w:lang w:val="en-US" w:eastAsia="zh-CN" w:bidi="ar-SA"/>
        </w:rPr>
        <w:t xml:space="preserve">2025年度江苏省徐州市贾汪区塔山镇（聂庄塔山片）、现代农业产业园区高标准农田改造提升项目（财政补助）、2025年度江苏省徐州市贾汪区紫庄镇高标准农田改造提升项目（财政补助）施工及缺陷责任期全过程监理（对工程进行“三控制、两管理、一协调及安全管理”）；对应建设投资金额：约2937.5万元；相应监理费用概算金额：约54万元。</w:t>
      </w:r>
      <w:r/>
    </w:p>
    <w:p>
      <w:pPr>
        <w:ind w:firstLine="562"/>
        <w:spacing w:line="312" w:lineRule="auto"/>
        <w:rPr>
          <w:rFonts w:hint="eastAsia" w:ascii="仿宋" w:hAnsi="仿宋" w:eastAsia="仿宋" w:cstheme="minorBidi"/>
          <w:color w:val="auto"/>
          <w:sz w:val="28"/>
          <w:szCs w:val="28"/>
          <w:highlight w:val="none"/>
          <w:lang w:val="en-US" w:eastAsia="zh-CN" w:bidi="ar-SA"/>
        </w:rPr>
      </w:pPr>
      <w:r>
        <w:rPr>
          <w:rFonts w:hint="eastAsia" w:ascii="仿宋" w:hAnsi="仿宋" w:eastAsia="仿宋" w:cstheme="minorBidi"/>
          <w:b/>
          <w:bCs/>
          <w:color w:val="auto"/>
          <w:sz w:val="28"/>
          <w:szCs w:val="28"/>
          <w:highlight w:val="none"/>
          <w:lang w:val="en-US" w:eastAsia="zh-CN" w:bidi="ar-SA"/>
        </w:rPr>
        <w:t xml:space="preserve">采购包③</w:t>
      </w:r>
      <w:r>
        <w:rPr>
          <w:rFonts w:hint="eastAsia" w:ascii="仿宋" w:hAnsi="仿宋" w:eastAsia="仿宋"/>
          <w:color w:val="auto"/>
          <w:sz w:val="28"/>
          <w:szCs w:val="28"/>
          <w:highlight w:val="none"/>
          <w:lang w:eastAsia="zh-CN"/>
        </w:rPr>
        <w:t xml:space="preserve">贾</w:t>
      </w:r>
      <w:r>
        <w:rPr>
          <w:rFonts w:hint="eastAsia" w:ascii="仿宋" w:hAnsi="仿宋" w:eastAsia="仿宋" w:cstheme="minorBidi"/>
          <w:color w:val="auto"/>
          <w:sz w:val="28"/>
          <w:szCs w:val="28"/>
          <w:highlight w:val="none"/>
          <w:lang w:val="en-US" w:eastAsia="zh-CN" w:bidi="ar-SA"/>
        </w:rPr>
        <w:t xml:space="preserve">汪区2025年度中央财政补助高标准农田建设项目工程原材料及构配件、建（构）筑物、金属结构、机电设备等质量检测服务。对应建设投资金额：约5187.5万元；相应检测费用概算金额：约12万元。</w:t>
      </w:r>
      <w:r/>
    </w:p>
    <w:p>
      <w:pPr>
        <w:ind w:firstLine="560"/>
        <w:spacing w:line="312"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二、对投标人的资格要求</w:t>
      </w:r>
      <w:r/>
    </w:p>
    <w:p>
      <w:pPr>
        <w:pStyle w:val="748"/>
        <w:ind w:firstLine="560"/>
        <w:jc w:val="both"/>
        <w:spacing w:before="0" w:beforeAutospacing="0" w:after="0" w:afterAutospacing="0" w:line="312" w:lineRule="auto"/>
        <w:rPr>
          <w:rFonts w:hint="eastAsia" w:ascii="仿宋" w:hAnsi="仿宋" w:eastAsia="仿宋" w:cstheme="minorBidi"/>
          <w:color w:val="auto"/>
          <w:sz w:val="28"/>
          <w:szCs w:val="28"/>
          <w:highlight w:val="none"/>
        </w:rPr>
      </w:pPr>
      <w:r>
        <w:rPr>
          <w:rFonts w:hint="eastAsia" w:ascii="仿宋" w:hAnsi="仿宋" w:eastAsia="仿宋" w:cstheme="minorBidi"/>
          <w:color w:val="auto"/>
          <w:sz w:val="28"/>
          <w:szCs w:val="28"/>
          <w:highlight w:val="none"/>
        </w:rPr>
        <w:t xml:space="preserve">（一）满足《中华人民共和国政府采购法》第二十二条规定：</w:t>
      </w:r>
      <w:r/>
    </w:p>
    <w:p>
      <w:pPr>
        <w:pStyle w:val="748"/>
        <w:ind w:firstLine="560"/>
        <w:jc w:val="both"/>
        <w:spacing w:before="0" w:beforeAutospacing="0" w:after="0" w:afterAutospacing="0" w:line="312" w:lineRule="auto"/>
        <w:rPr>
          <w:rFonts w:hint="eastAsia" w:ascii="仿宋" w:hAnsi="仿宋" w:eastAsia="仿宋" w:cstheme="minorBidi"/>
          <w:color w:val="auto"/>
          <w:sz w:val="28"/>
          <w:szCs w:val="28"/>
          <w:highlight w:val="none"/>
        </w:rPr>
      </w:pPr>
      <w:r>
        <w:rPr>
          <w:rFonts w:hint="eastAsia" w:ascii="仿宋" w:hAnsi="仿宋" w:eastAsia="仿宋" w:cstheme="minorBidi"/>
          <w:color w:val="auto"/>
          <w:sz w:val="28"/>
          <w:szCs w:val="28"/>
          <w:highlight w:val="none"/>
        </w:rPr>
        <w:t xml:space="preserve">1.法人或者其他组织的营业执照等证明文件，自然人的身份证明。</w:t>
      </w:r>
      <w:r/>
    </w:p>
    <w:p>
      <w:pPr>
        <w:pStyle w:val="748"/>
        <w:ind w:firstLine="560"/>
        <w:jc w:val="both"/>
        <w:spacing w:before="0" w:beforeAutospacing="0" w:after="0" w:afterAutospacing="0" w:line="312" w:lineRule="auto"/>
        <w:rPr>
          <w:rFonts w:hint="eastAsia" w:ascii="仿宋" w:hAnsi="仿宋" w:eastAsia="仿宋" w:cstheme="minorBidi"/>
          <w:color w:val="auto"/>
          <w:sz w:val="28"/>
          <w:szCs w:val="28"/>
          <w:highlight w:val="none"/>
        </w:rPr>
      </w:pPr>
      <w:r>
        <w:rPr>
          <w:rFonts w:hint="eastAsia" w:ascii="仿宋" w:hAnsi="仿宋" w:eastAsia="仿宋" w:cstheme="minorBidi"/>
          <w:color w:val="auto"/>
          <w:sz w:val="28"/>
          <w:szCs w:val="28"/>
          <w:highlight w:val="none"/>
        </w:rPr>
        <w:t xml:space="preserve">2.财务状况报告</w:t>
      </w:r>
      <w:r/>
    </w:p>
    <w:p>
      <w:pPr>
        <w:pStyle w:val="748"/>
        <w:ind w:firstLine="560"/>
        <w:jc w:val="both"/>
        <w:spacing w:before="0" w:beforeAutospacing="0" w:after="0" w:afterAutospacing="0" w:line="312" w:lineRule="auto"/>
        <w:rPr>
          <w:rFonts w:hint="eastAsia" w:ascii="仿宋" w:hAnsi="仿宋" w:eastAsia="仿宋" w:cstheme="minorBidi"/>
          <w:color w:val="auto"/>
          <w:sz w:val="28"/>
          <w:szCs w:val="28"/>
          <w:highlight w:val="none"/>
        </w:rPr>
      </w:pPr>
      <w:r>
        <w:rPr>
          <w:rFonts w:hint="eastAsia" w:ascii="仿宋" w:hAnsi="仿宋" w:eastAsia="仿宋" w:cstheme="minorBidi"/>
          <w:color w:val="auto"/>
          <w:sz w:val="28"/>
          <w:szCs w:val="28"/>
          <w:highlight w:val="none"/>
        </w:rPr>
        <w:t xml:space="preserve">3.依法缴纳税收和社会保障资金的相关材料。</w:t>
      </w:r>
      <w:r/>
    </w:p>
    <w:p>
      <w:pPr>
        <w:pStyle w:val="748"/>
        <w:ind w:firstLine="560"/>
        <w:jc w:val="both"/>
        <w:spacing w:before="0" w:beforeAutospacing="0" w:after="0" w:afterAutospacing="0" w:line="312" w:lineRule="auto"/>
        <w:rPr>
          <w:rFonts w:hint="eastAsia" w:ascii="仿宋" w:hAnsi="仿宋" w:eastAsia="仿宋" w:cstheme="minorBidi"/>
          <w:color w:val="auto"/>
          <w:sz w:val="28"/>
          <w:szCs w:val="28"/>
          <w:highlight w:val="none"/>
        </w:rPr>
      </w:pPr>
      <w:r>
        <w:rPr>
          <w:rFonts w:hint="eastAsia" w:ascii="仿宋" w:hAnsi="仿宋" w:eastAsia="仿宋" w:cstheme="minorBidi"/>
          <w:color w:val="auto"/>
          <w:sz w:val="28"/>
          <w:szCs w:val="28"/>
          <w:highlight w:val="none"/>
        </w:rPr>
        <w:t xml:space="preserve">4.具备履行合同所必需的设备和专业技术能力的书面声明。</w:t>
      </w:r>
      <w:r/>
    </w:p>
    <w:p>
      <w:pPr>
        <w:pStyle w:val="748"/>
        <w:ind w:firstLine="560"/>
        <w:jc w:val="both"/>
        <w:spacing w:before="0" w:beforeAutospacing="0" w:after="0" w:afterAutospacing="0" w:line="312" w:lineRule="auto"/>
        <w:rPr>
          <w:rFonts w:hint="eastAsia" w:ascii="仿宋" w:hAnsi="仿宋" w:eastAsia="仿宋" w:cstheme="minorBidi"/>
          <w:color w:val="auto"/>
          <w:sz w:val="28"/>
          <w:szCs w:val="28"/>
          <w:highlight w:val="none"/>
        </w:rPr>
      </w:pPr>
      <w:r>
        <w:rPr>
          <w:rFonts w:hint="eastAsia" w:ascii="仿宋" w:hAnsi="仿宋" w:eastAsia="仿宋" w:cstheme="minorBidi"/>
          <w:color w:val="auto"/>
          <w:sz w:val="28"/>
          <w:szCs w:val="28"/>
          <w:highlight w:val="none"/>
        </w:rPr>
        <w:t xml:space="preserve">5.参加政府采购活动前3年内在经营活动中没有重大违法记录的书面声明。</w:t>
      </w:r>
      <w:r/>
    </w:p>
    <w:p>
      <w:pPr>
        <w:pStyle w:val="748"/>
        <w:ind w:firstLine="562"/>
        <w:jc w:val="both"/>
        <w:spacing w:before="0" w:beforeAutospacing="0" w:after="0" w:afterAutospacing="0" w:line="312" w:lineRule="auto"/>
        <w:rPr>
          <w:rFonts w:hint="eastAsia" w:ascii="仿宋" w:hAnsi="仿宋" w:eastAsia="仿宋" w:cstheme="minorBidi"/>
          <w:b/>
          <w:bCs/>
          <w:color w:val="auto"/>
          <w:sz w:val="28"/>
          <w:szCs w:val="28"/>
          <w:highlight w:val="none"/>
        </w:rPr>
      </w:pPr>
      <w:r>
        <w:rPr>
          <w:rFonts w:hint="eastAsia" w:ascii="仿宋" w:hAnsi="仿宋" w:eastAsia="仿宋" w:cstheme="minorBidi"/>
          <w:b/>
          <w:bCs/>
          <w:color w:val="auto"/>
          <w:sz w:val="28"/>
          <w:szCs w:val="28"/>
          <w:highlight w:val="none"/>
        </w:rPr>
        <w:t xml:space="preserve">（二）落实政府采购政策需满足的资格要求：</w:t>
      </w:r>
      <w:r/>
    </w:p>
    <w:p>
      <w:pPr>
        <w:pStyle w:val="748"/>
        <w:ind w:firstLine="562"/>
        <w:jc w:val="both"/>
        <w:spacing w:before="0" w:beforeAutospacing="0" w:after="0" w:afterAutospacing="0" w:line="312" w:lineRule="auto"/>
        <w:rPr>
          <w:rFonts w:hint="eastAsia" w:ascii="仿宋" w:hAnsi="仿宋" w:eastAsia="仿宋" w:cstheme="minorBidi"/>
          <w:b/>
          <w:bCs/>
          <w:color w:val="auto"/>
          <w:sz w:val="28"/>
          <w:szCs w:val="28"/>
          <w:highlight w:val="none"/>
          <w:lang w:eastAsia="zh-CN"/>
        </w:rPr>
      </w:pPr>
      <w:r>
        <w:rPr>
          <w:rFonts w:hint="eastAsia" w:ascii="仿宋" w:hAnsi="仿宋" w:eastAsia="仿宋" w:cstheme="minorBidi"/>
          <w:b/>
          <w:bCs/>
          <w:color w:val="auto"/>
          <w:sz w:val="28"/>
          <w:szCs w:val="28"/>
          <w:highlight w:val="none"/>
          <w:lang w:eastAsia="zh-CN"/>
        </w:rPr>
        <w:t xml:space="preserve">此项目不属于专门面向中小微企业采购的项目。</w:t>
      </w:r>
      <w:r/>
    </w:p>
    <w:p>
      <w:pPr>
        <w:ind w:firstLine="560"/>
        <w:spacing w:line="312"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（三）本项目的特定资格要求：</w:t>
      </w:r>
      <w:r/>
    </w:p>
    <w:p>
      <w:pPr>
        <w:pStyle w:val="748"/>
        <w:ind w:left="542" w:right="0" w:firstLine="146"/>
        <w:jc w:val="both"/>
        <w:keepLines w:val="0"/>
        <w:keepNext w:val="0"/>
        <w:spacing w:before="0" w:beforeAutospacing="0" w:after="0" w:afterAutospacing="0" w:line="23" w:lineRule="atLeast"/>
        <w:shd w:val="clear" w:color="auto" w:fill="ffffff"/>
        <w:widowControl/>
        <w:rPr>
          <w:rFonts w:hint="eastAsia" w:ascii="仿宋" w:hAnsi="仿宋" w:eastAsia="仿宋"/>
          <w:b/>
          <w:bCs/>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b/>
          <w:bCs/>
          <w:color w:val="auto"/>
          <w:sz w:val="28"/>
          <w:szCs w:val="28"/>
          <w:highlight w:val="none"/>
          <w:lang w:eastAsia="zh-CN"/>
        </w:rPr>
        <w:t xml:space="preserve">采购包①：</w:t>
      </w:r>
      <w:r/>
    </w:p>
    <w:p>
      <w:pPr>
        <w:pStyle w:val="748"/>
        <w:numPr>
          <w:ilvl w:val="0"/>
          <w:numId w:val="0"/>
        </w:numPr>
        <w:ind w:firstLine="562"/>
        <w:jc w:val="both"/>
        <w:spacing w:before="0" w:beforeAutospacing="0" w:after="0" w:afterAutospacing="0" w:line="312" w:lineRule="auto"/>
        <w:rPr>
          <w:rFonts w:hint="eastAsia" w:ascii="仿宋" w:hAnsi="仿宋" w:eastAsia="仿宋" w:cstheme="minorBidi"/>
          <w:b/>
          <w:bCs/>
          <w:color w:val="auto"/>
          <w:sz w:val="28"/>
          <w:szCs w:val="28"/>
          <w:highlight w:val="none"/>
          <w:lang w:eastAsia="zh-CN"/>
        </w:rPr>
      </w:pPr>
      <w:r>
        <w:rPr>
          <w:rFonts w:hint="eastAsia" w:ascii="仿宋" w:hAnsi="仿宋" w:eastAsia="仿宋" w:cstheme="minorBidi"/>
          <w:b/>
          <w:bCs/>
          <w:color w:val="auto"/>
          <w:sz w:val="28"/>
          <w:szCs w:val="28"/>
          <w:highlight w:val="none"/>
          <w:lang w:val="en-US" w:eastAsia="zh-CN"/>
        </w:rPr>
        <w:t xml:space="preserve">1.</w:t>
      </w:r>
      <w:r>
        <w:rPr>
          <w:rFonts w:hint="eastAsia" w:ascii="仿宋" w:hAnsi="仿宋" w:eastAsia="仿宋" w:cstheme="minorBidi"/>
          <w:b/>
          <w:bCs/>
          <w:color w:val="auto"/>
          <w:sz w:val="28"/>
          <w:szCs w:val="28"/>
          <w:highlight w:val="none"/>
          <w:lang w:eastAsia="zh-CN"/>
        </w:rPr>
        <w:t xml:space="preserve">供应商需</w:t>
      </w:r>
      <w:r>
        <w:rPr>
          <w:rFonts w:hint="eastAsia" w:ascii="仿宋" w:hAnsi="仿宋" w:eastAsia="仿宋" w:cstheme="minorBidi"/>
          <w:b/>
          <w:bCs/>
          <w:color w:val="auto"/>
          <w:sz w:val="28"/>
          <w:szCs w:val="28"/>
          <w:highlight w:val="none"/>
        </w:rPr>
        <w:t xml:space="preserve">具备水利工程或水利水电工程施工监理乙级及以上资质</w:t>
      </w:r>
      <w:r>
        <w:rPr>
          <w:rFonts w:hint="eastAsia" w:ascii="仿宋" w:hAnsi="仿宋" w:eastAsia="仿宋" w:cstheme="minorBidi"/>
          <w:b/>
          <w:bCs/>
          <w:color w:val="auto"/>
          <w:sz w:val="28"/>
          <w:szCs w:val="28"/>
          <w:highlight w:val="none"/>
          <w:lang w:eastAsia="zh-CN"/>
        </w:rPr>
        <w:t xml:space="preserve">；</w:t>
      </w:r>
      <w:r/>
    </w:p>
    <w:p>
      <w:pPr>
        <w:pStyle w:val="748"/>
        <w:numPr>
          <w:ilvl w:val="0"/>
          <w:numId w:val="0"/>
        </w:numPr>
        <w:ind w:firstLine="562"/>
        <w:jc w:val="both"/>
        <w:spacing w:before="0" w:beforeAutospacing="0" w:after="0" w:afterAutospacing="0" w:line="312" w:lineRule="auto"/>
        <w:rPr>
          <w:rFonts w:hint="eastAsia" w:ascii="仿宋" w:hAnsi="仿宋" w:eastAsia="仿宋" w:cstheme="minorBidi"/>
          <w:b/>
          <w:bCs/>
          <w:color w:val="auto"/>
          <w:sz w:val="28"/>
          <w:szCs w:val="28"/>
          <w:highlight w:val="none"/>
        </w:rPr>
      </w:pPr>
      <w:r>
        <w:rPr>
          <w:rFonts w:hint="eastAsia" w:ascii="仿宋" w:hAnsi="仿宋" w:eastAsia="仿宋" w:cstheme="minorBidi"/>
          <w:b/>
          <w:bCs/>
          <w:color w:val="auto"/>
          <w:sz w:val="28"/>
          <w:szCs w:val="28"/>
          <w:highlight w:val="none"/>
          <w:lang w:val="en-US" w:eastAsia="zh-CN"/>
        </w:rPr>
        <w:t xml:space="preserve">2.</w:t>
      </w:r>
      <w:r>
        <w:rPr>
          <w:rFonts w:hint="eastAsia" w:ascii="仿宋" w:hAnsi="仿宋" w:eastAsia="仿宋" w:cstheme="minorBidi"/>
          <w:b/>
          <w:bCs/>
          <w:color w:val="auto"/>
          <w:sz w:val="28"/>
          <w:szCs w:val="28"/>
          <w:highlight w:val="none"/>
        </w:rPr>
        <w:t xml:space="preserve">项目总监理工程师具有水利监理工程师资格、且有工程类高级及以上技术职称</w:t>
      </w:r>
      <w:r>
        <w:rPr>
          <w:rFonts w:hint="eastAsia" w:ascii="仿宋" w:hAnsi="仿宋" w:eastAsia="仿宋" w:cstheme="minorBidi"/>
          <w:b/>
          <w:bCs/>
          <w:color w:val="auto"/>
          <w:sz w:val="28"/>
          <w:szCs w:val="28"/>
          <w:highlight w:val="none"/>
          <w:lang w:eastAsia="zh-CN"/>
        </w:rPr>
        <w:t xml:space="preserve">，</w:t>
      </w:r>
      <w:r>
        <w:rPr>
          <w:rFonts w:hint="eastAsia" w:ascii="仿宋" w:hAnsi="仿宋" w:eastAsia="仿宋" w:cstheme="minorBidi"/>
          <w:b/>
          <w:bCs/>
          <w:color w:val="auto"/>
          <w:sz w:val="28"/>
          <w:szCs w:val="28"/>
          <w:highlight w:val="none"/>
        </w:rPr>
        <w:t xml:space="preserve">无在监工程。</w:t>
      </w:r>
      <w:r/>
    </w:p>
    <w:p>
      <w:pPr>
        <w:pStyle w:val="748"/>
        <w:ind w:firstLine="562"/>
        <w:jc w:val="both"/>
        <w:spacing w:before="0" w:beforeAutospacing="0" w:after="0" w:afterAutospacing="0" w:line="312" w:lineRule="auto"/>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eastAsia="zh-CN"/>
        </w:rPr>
        <w:t xml:space="preserve">采购包②：</w:t>
      </w:r>
      <w:r/>
    </w:p>
    <w:p>
      <w:pPr>
        <w:pStyle w:val="748"/>
        <w:numPr>
          <w:ilvl w:val="0"/>
          <w:numId w:val="0"/>
        </w:numPr>
        <w:ind w:left="279" w:firstLine="281"/>
        <w:jc w:val="both"/>
        <w:spacing w:before="0" w:beforeAutospacing="0" w:after="0" w:afterAutospacing="0" w:line="312" w:lineRule="auto"/>
        <w:rPr>
          <w:rFonts w:hint="eastAsia" w:ascii="仿宋" w:hAnsi="仿宋" w:eastAsia="仿宋" w:cstheme="minorBidi"/>
          <w:b/>
          <w:bCs/>
          <w:color w:val="auto"/>
          <w:sz w:val="28"/>
          <w:szCs w:val="28"/>
          <w:highlight w:val="none"/>
          <w:lang w:eastAsia="zh-CN"/>
        </w:rPr>
      </w:pPr>
      <w:r>
        <w:rPr>
          <w:rFonts w:hint="eastAsia" w:ascii="仿宋" w:hAnsi="仿宋" w:eastAsia="仿宋" w:cstheme="minorBidi"/>
          <w:b/>
          <w:bCs/>
          <w:color w:val="auto"/>
          <w:sz w:val="28"/>
          <w:szCs w:val="28"/>
          <w:lang w:val="en-US" w:eastAsia="zh-CN" w:bidi="ar-SA"/>
        </w:rPr>
        <w:t xml:space="preserve">1.</w:t>
      </w:r>
      <w:r>
        <w:rPr>
          <w:rFonts w:hint="eastAsia" w:ascii="仿宋" w:hAnsi="仿宋" w:eastAsia="仿宋" w:cstheme="minorBidi"/>
          <w:b/>
          <w:bCs/>
          <w:color w:val="auto"/>
          <w:sz w:val="28"/>
          <w:szCs w:val="28"/>
          <w:highlight w:val="none"/>
          <w:lang w:eastAsia="zh-CN"/>
        </w:rPr>
        <w:t xml:space="preserve">供应商需</w:t>
      </w:r>
      <w:r>
        <w:rPr>
          <w:rFonts w:hint="eastAsia" w:ascii="仿宋" w:hAnsi="仿宋" w:eastAsia="仿宋" w:cstheme="minorBidi"/>
          <w:b/>
          <w:bCs/>
          <w:color w:val="auto"/>
          <w:sz w:val="28"/>
          <w:szCs w:val="28"/>
          <w:highlight w:val="none"/>
        </w:rPr>
        <w:t xml:space="preserve">具备水利工程或水利水电工程施工监理乙级及以上资质</w:t>
      </w:r>
      <w:r>
        <w:rPr>
          <w:rFonts w:hint="eastAsia" w:ascii="仿宋" w:hAnsi="仿宋" w:eastAsia="仿宋" w:cstheme="minorBidi"/>
          <w:b/>
          <w:bCs/>
          <w:color w:val="auto"/>
          <w:sz w:val="28"/>
          <w:szCs w:val="28"/>
          <w:highlight w:val="none"/>
          <w:lang w:eastAsia="zh-CN"/>
        </w:rPr>
        <w:t xml:space="preserve">；</w:t>
      </w:r>
      <w:r/>
    </w:p>
    <w:p>
      <w:pPr>
        <w:pStyle w:val="748"/>
        <w:numPr>
          <w:ilvl w:val="0"/>
          <w:numId w:val="0"/>
        </w:numPr>
        <w:jc w:val="both"/>
        <w:spacing w:before="0" w:beforeAutospacing="0" w:after="0" w:afterAutospacing="0" w:line="312" w:lineRule="auto"/>
        <w:rPr>
          <w:rFonts w:hint="eastAsia" w:ascii="仿宋" w:hAnsi="仿宋" w:eastAsia="仿宋" w:cstheme="minorBidi"/>
          <w:b/>
          <w:bCs/>
          <w:color w:val="auto"/>
          <w:sz w:val="28"/>
          <w:szCs w:val="28"/>
          <w:highlight w:val="none"/>
        </w:rPr>
      </w:pPr>
      <w:r>
        <w:rPr>
          <w:rFonts w:hint="eastAsia" w:ascii="仿宋" w:hAnsi="仿宋" w:eastAsia="仿宋" w:cstheme="minorBidi"/>
          <w:b/>
          <w:bCs/>
          <w:color w:val="auto"/>
          <w:sz w:val="28"/>
          <w:szCs w:val="28"/>
          <w:highlight w:val="none"/>
          <w:lang w:val="en-US" w:eastAsia="zh-CN"/>
        </w:rPr>
        <w:t xml:space="preserve">2.</w:t>
      </w:r>
      <w:r>
        <w:rPr>
          <w:rFonts w:hint="eastAsia" w:ascii="仿宋" w:hAnsi="仿宋" w:eastAsia="仿宋" w:cstheme="minorBidi"/>
          <w:b/>
          <w:bCs/>
          <w:color w:val="auto"/>
          <w:sz w:val="28"/>
          <w:szCs w:val="28"/>
          <w:highlight w:val="none"/>
        </w:rPr>
        <w:t xml:space="preserve">项目总监理工程师具有水利监理工程师资格、且有工程类高级及以上技术职称</w:t>
      </w:r>
      <w:r>
        <w:rPr>
          <w:rFonts w:hint="eastAsia" w:ascii="仿宋" w:hAnsi="仿宋" w:eastAsia="仿宋" w:cstheme="minorBidi"/>
          <w:b/>
          <w:bCs/>
          <w:color w:val="auto"/>
          <w:sz w:val="28"/>
          <w:szCs w:val="28"/>
          <w:highlight w:val="none"/>
          <w:lang w:eastAsia="zh-CN"/>
        </w:rPr>
        <w:t xml:space="preserve">，</w:t>
      </w:r>
      <w:r>
        <w:rPr>
          <w:rFonts w:hint="eastAsia" w:ascii="仿宋" w:hAnsi="仿宋" w:eastAsia="仿宋" w:cstheme="minorBidi"/>
          <w:b/>
          <w:bCs/>
          <w:color w:val="auto"/>
          <w:sz w:val="28"/>
          <w:szCs w:val="28"/>
          <w:highlight w:val="none"/>
        </w:rPr>
        <w:t xml:space="preserve">无在监工程。</w:t>
      </w:r>
      <w:r/>
    </w:p>
    <w:p>
      <w:pPr>
        <w:pStyle w:val="748"/>
        <w:ind w:left="542" w:right="0" w:firstLine="146"/>
        <w:jc w:val="both"/>
        <w:keepLines w:val="0"/>
        <w:keepNext w:val="0"/>
        <w:spacing w:before="0" w:beforeAutospacing="0" w:after="0" w:afterAutospacing="0" w:line="23" w:lineRule="atLeast"/>
        <w:shd w:val="clear" w:color="auto" w:fill="ffffff"/>
        <w:widowControl/>
        <w:rPr>
          <w:rFonts w:hint="eastAsia" w:ascii="仿宋" w:hAnsi="仿宋" w:eastAsia="仿宋"/>
          <w:b/>
          <w:bCs/>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b/>
          <w:bCs/>
          <w:color w:val="auto"/>
          <w:sz w:val="28"/>
          <w:szCs w:val="28"/>
          <w:highlight w:val="none"/>
          <w:lang w:eastAsia="zh-CN"/>
        </w:rPr>
        <w:t xml:space="preserve">采购包③：</w:t>
      </w:r>
      <w:r/>
    </w:p>
    <w:p>
      <w:pPr>
        <w:pStyle w:val="748"/>
        <w:ind w:firstLine="560"/>
        <w:jc w:val="both"/>
        <w:spacing w:before="0" w:beforeAutospacing="0" w:after="0" w:afterAutospacing="0" w:line="312" w:lineRule="auto"/>
        <w:rPr>
          <w:rFonts w:hint="eastAsia" w:ascii="仿宋" w:hAnsi="仿宋" w:eastAsia="仿宋" w:cstheme="minorBidi"/>
          <w:b/>
          <w:bCs/>
          <w:color w:val="auto"/>
          <w:sz w:val="28"/>
          <w:szCs w:val="28"/>
          <w:highlight w:val="none"/>
        </w:rPr>
      </w:pPr>
      <w:r>
        <w:rPr>
          <w:rFonts w:hint="eastAsia" w:ascii="仿宋" w:hAnsi="仿宋" w:eastAsia="仿宋" w:cstheme="minorBidi"/>
          <w:b/>
          <w:bCs/>
          <w:color w:val="auto"/>
          <w:sz w:val="28"/>
          <w:szCs w:val="28"/>
          <w:highlight w:val="none"/>
          <w:lang w:val="en-US" w:eastAsia="zh-CN"/>
        </w:rPr>
        <w:t xml:space="preserve">（1）供应商具备水利工程质量检测 (专业类别应包括岩土工程、混凝土工程、量测3个专业)乙级及以上资质，且具有省级及以上计量认证行政主管部门颁发的计量认证资质证书(含金属结构、机械电气两大类)；</w:t>
      </w:r>
      <w:r>
        <w:rPr>
          <w:b/>
          <w:bCs/>
        </w:rPr>
      </w:r>
      <w:r/>
    </w:p>
    <w:p>
      <w:pPr>
        <w:pStyle w:val="748"/>
        <w:ind w:firstLine="560"/>
        <w:jc w:val="both"/>
        <w:spacing w:before="0" w:beforeAutospacing="0" w:after="0" w:afterAutospacing="0" w:line="312" w:lineRule="auto"/>
        <w:rPr>
          <w:rFonts w:hint="eastAsia" w:ascii="仿宋" w:hAnsi="仿宋" w:eastAsia="仿宋" w:cstheme="minorBidi"/>
          <w:color w:val="auto"/>
          <w:sz w:val="28"/>
          <w:szCs w:val="28"/>
          <w:highlight w:val="none"/>
          <w:lang w:val="en-US" w:eastAsia="zh-CN"/>
        </w:rPr>
      </w:pPr>
      <w:r>
        <w:rPr>
          <w:rFonts w:hint="eastAsia" w:ascii="仿宋" w:hAnsi="仿宋" w:eastAsia="仿宋" w:cstheme="minorBidi"/>
          <w:b/>
          <w:bCs/>
          <w:color w:val="auto"/>
          <w:sz w:val="28"/>
          <w:szCs w:val="28"/>
          <w:highlight w:val="none"/>
          <w:lang w:val="en-US" w:eastAsia="zh-CN"/>
        </w:rPr>
        <w:t xml:space="preserve">（2）供应商拟派项目负责人的要求：省级及以上行政主管部门核发的试验检测培训考试合格证书或岗位证书或具有水利类中级及以上技术职称或水利工程质量检测员资格证书；</w:t>
      </w:r>
      <w:r/>
    </w:p>
    <w:p>
      <w:pPr>
        <w:ind w:firstLine="560"/>
        <w:spacing w:line="312"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三、获取招标文件</w:t>
      </w:r>
      <w:r/>
    </w:p>
    <w:p>
      <w:pPr>
        <w:ind w:firstLine="560"/>
        <w:spacing w:line="312"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1）潜在供应商访问电子招标投标交易平台的网络地址和方法：</w:t>
      </w:r>
      <w:r/>
    </w:p>
    <w:p>
      <w:pPr>
        <w:ind w:firstLine="560"/>
        <w:spacing w:line="312"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①登录</w:t>
      </w:r>
      <w:r>
        <w:rPr>
          <w:rFonts w:ascii="仿宋" w:hAnsi="仿宋" w:eastAsia="仿宋"/>
          <w:bCs/>
          <w:color w:val="auto"/>
          <w:sz w:val="28"/>
          <w:szCs w:val="28"/>
          <w:highlight w:val="none"/>
        </w:rPr>
        <w:t xml:space="preserve"> http://jszfcg.jsczt.cn/，或进入徐州政府采购网--业务工作--用户登录，点击“苏采云”进入系统。</w:t>
      </w:r>
      <w:r/>
    </w:p>
    <w:p>
      <w:pPr>
        <w:spacing w:line="312"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供应商需办理</w:t>
      </w:r>
      <w:r>
        <w:rPr>
          <w:rFonts w:ascii="仿宋" w:hAnsi="仿宋" w:eastAsia="仿宋"/>
          <w:bCs/>
          <w:color w:val="auto"/>
          <w:sz w:val="28"/>
          <w:szCs w:val="28"/>
          <w:highlight w:val="none"/>
        </w:rPr>
        <w:t xml:space="preserve">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560"/>
        <w:spacing w:line="312"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2）采购代理机构将数据电文形式的招标文件加载至电子招标投标交易平台，供潜在供应商下载或者查阅。</w:t>
      </w:r>
      <w:r/>
    </w:p>
    <w:p>
      <w:pPr>
        <w:ind w:firstLine="560"/>
        <w:spacing w:line="312"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3）售价：免费。 </w:t>
      </w:r>
      <w:r/>
    </w:p>
    <w:p>
      <w:pPr>
        <w:ind w:firstLine="560"/>
        <w:spacing w:line="312"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四、投标有关信息</w:t>
      </w:r>
      <w:r/>
    </w:p>
    <w:p>
      <w:pPr>
        <w:ind w:firstLine="560"/>
        <w:spacing w:line="312"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（一）投标截止时间：</w:t>
      </w:r>
      <w:r>
        <w:rPr>
          <w:rFonts w:ascii="仿宋" w:hAnsi="仿宋" w:eastAsia="仿宋"/>
          <w:bCs/>
          <w:color w:val="auto"/>
          <w:sz w:val="28"/>
          <w:szCs w:val="28"/>
          <w:highlight w:val="none"/>
        </w:rPr>
        <w:t xml:space="preserve">202</w:t>
      </w:r>
      <w:r>
        <w:rPr>
          <w:rFonts w:hint="eastAsia" w:ascii="仿宋" w:hAnsi="仿宋" w:eastAsia="仿宋"/>
          <w:bCs/>
          <w:color w:val="auto"/>
          <w:sz w:val="28"/>
          <w:szCs w:val="28"/>
          <w:highlight w:val="none"/>
          <w:lang w:val="en-US" w:eastAsia="zh-CN"/>
        </w:rPr>
        <w:t xml:space="preserve">5</w:t>
      </w:r>
      <w:r>
        <w:rPr>
          <w:rFonts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12</w:t>
      </w:r>
      <w:r>
        <w:rPr>
          <w:rFonts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8</w:t>
      </w:r>
      <w:r>
        <w:rPr>
          <w:rFonts w:ascii="仿宋" w:hAnsi="仿宋" w:eastAsia="仿宋"/>
          <w:bCs/>
          <w:color w:val="auto"/>
          <w:sz w:val="28"/>
          <w:szCs w:val="28"/>
          <w:highlight w:val="none"/>
        </w:rPr>
        <w:t xml:space="preserve">日北京时间</w:t>
      </w:r>
      <w:r>
        <w:rPr>
          <w:rFonts w:hint="eastAsia" w:ascii="仿宋" w:hAnsi="仿宋" w:eastAsia="仿宋"/>
          <w:bCs/>
          <w:color w:val="auto"/>
          <w:sz w:val="28"/>
          <w:szCs w:val="28"/>
          <w:highlight w:val="none"/>
          <w:lang w:val="en-US" w:eastAsia="zh-CN"/>
        </w:rPr>
        <w:t xml:space="preserve">10</w:t>
      </w:r>
      <w:r>
        <w:rPr>
          <w:rFonts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0</w:t>
      </w:r>
      <w:r>
        <w:rPr>
          <w:rFonts w:ascii="仿宋" w:hAnsi="仿宋" w:eastAsia="仿宋"/>
          <w:bCs/>
          <w:color w:val="auto"/>
          <w:sz w:val="28"/>
          <w:szCs w:val="28"/>
          <w:highlight w:val="none"/>
        </w:rPr>
        <w:t xml:space="preserve">0。</w:t>
      </w:r>
      <w:r/>
    </w:p>
    <w:p>
      <w:pPr>
        <w:ind w:firstLine="560"/>
        <w:spacing w:line="312"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（二）开标时间：</w:t>
      </w:r>
      <w:r>
        <w:rPr>
          <w:rFonts w:ascii="仿宋" w:hAnsi="仿宋" w:eastAsia="仿宋"/>
          <w:bCs/>
          <w:color w:val="auto"/>
          <w:sz w:val="28"/>
          <w:szCs w:val="28"/>
          <w:highlight w:val="none"/>
        </w:rPr>
        <w:t xml:space="preserve">202</w:t>
      </w:r>
      <w:r>
        <w:rPr>
          <w:rFonts w:hint="eastAsia" w:ascii="仿宋" w:hAnsi="仿宋" w:eastAsia="仿宋"/>
          <w:bCs/>
          <w:color w:val="auto"/>
          <w:sz w:val="28"/>
          <w:szCs w:val="28"/>
          <w:highlight w:val="none"/>
          <w:lang w:val="en-US" w:eastAsia="zh-CN"/>
        </w:rPr>
        <w:t xml:space="preserve">5</w:t>
      </w:r>
      <w:r>
        <w:rPr>
          <w:rFonts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12</w:t>
      </w:r>
      <w:r>
        <w:rPr>
          <w:rFonts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8</w:t>
      </w:r>
      <w:r>
        <w:rPr>
          <w:rFonts w:ascii="仿宋" w:hAnsi="仿宋" w:eastAsia="仿宋"/>
          <w:bCs/>
          <w:color w:val="auto"/>
          <w:sz w:val="28"/>
          <w:szCs w:val="28"/>
          <w:highlight w:val="none"/>
        </w:rPr>
        <w:t xml:space="preserve">日北京时间</w:t>
      </w:r>
      <w:r>
        <w:rPr>
          <w:rFonts w:hint="eastAsia" w:ascii="仿宋" w:hAnsi="仿宋" w:eastAsia="仿宋"/>
          <w:bCs/>
          <w:color w:val="auto"/>
          <w:sz w:val="28"/>
          <w:szCs w:val="28"/>
          <w:highlight w:val="none"/>
          <w:lang w:val="en-US" w:eastAsia="zh-CN"/>
        </w:rPr>
        <w:t xml:space="preserve">10</w:t>
      </w:r>
      <w:r>
        <w:rPr>
          <w:rFonts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0</w:t>
      </w:r>
      <w:r>
        <w:rPr>
          <w:rFonts w:ascii="仿宋" w:hAnsi="仿宋" w:eastAsia="仿宋"/>
          <w:bCs/>
          <w:color w:val="auto"/>
          <w:sz w:val="28"/>
          <w:szCs w:val="28"/>
          <w:highlight w:val="none"/>
        </w:rPr>
        <w:t xml:space="preserve">0。</w:t>
      </w:r>
      <w:r/>
    </w:p>
    <w:p>
      <w:pPr>
        <w:ind w:firstLine="560"/>
        <w:spacing w:line="312"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（三）开标地点：“苏采云”系统（网址：</w:t>
      </w:r>
      <w:r>
        <w:rPr>
          <w:rFonts w:ascii="仿宋" w:hAnsi="仿宋" w:eastAsia="仿宋"/>
          <w:bCs/>
          <w:color w:val="auto"/>
          <w:sz w:val="28"/>
          <w:szCs w:val="28"/>
          <w:highlight w:val="none"/>
        </w:rPr>
        <w:t xml:space="preserve"> http://jszfcg.jsczt.cn/）“开标大厅”或进入徐州政府采购网（网址：http://czj.xz.gov.cn/Home/HomeIndex）-业务工作 -用户登录，点击“苏采云”进入系统“开标大厅”。</w:t>
      </w:r>
      <w:r/>
    </w:p>
    <w:p>
      <w:pPr>
        <w:ind w:firstLine="560"/>
        <w:spacing w:line="312"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五、采购人</w:t>
      </w:r>
      <w:r/>
    </w:p>
    <w:p>
      <w:pPr>
        <w:ind w:firstLine="560"/>
        <w:spacing w:line="312"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（一）名称：徐州市贾汪区农业农村局（牵头单位）</w:t>
      </w:r>
      <w:r/>
    </w:p>
    <w:p>
      <w:pPr>
        <w:ind w:firstLine="560"/>
        <w:spacing w:line="312" w:lineRule="auto"/>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s="仿宋"/>
          <w:color w:val="auto"/>
          <w:sz w:val="28"/>
          <w:szCs w:val="28"/>
          <w:highlight w:val="none"/>
        </w:rPr>
        <w:t xml:space="preserve">二）地址：江苏省徐州市贾汪区泉城新区府佐路B座</w:t>
      </w:r>
      <w:r/>
    </w:p>
    <w:p>
      <w:pPr>
        <w:ind w:firstLine="560"/>
        <w:spacing w:line="312"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（三）联系方法：</w:t>
      </w:r>
      <w:r>
        <w:rPr>
          <w:rFonts w:hint="eastAsia" w:ascii="仿宋" w:hAnsi="仿宋" w:eastAsia="仿宋" w:cs="仿宋"/>
          <w:color w:val="auto"/>
          <w:sz w:val="28"/>
          <w:szCs w:val="28"/>
          <w:highlight w:val="none"/>
          <w:lang w:val="en-US" w:eastAsia="zh-CN"/>
        </w:rPr>
        <w:t xml:space="preserve">0516-</w:t>
      </w:r>
      <w:r>
        <w:rPr>
          <w:rFonts w:hint="eastAsia" w:ascii="仿宋" w:hAnsi="仿宋" w:eastAsia="仿宋" w:cs="仿宋"/>
          <w:color w:val="auto"/>
          <w:sz w:val="28"/>
          <w:szCs w:val="28"/>
          <w:highlight w:val="none"/>
        </w:rPr>
        <w:t xml:space="preserve">68009710</w:t>
      </w:r>
      <w:r/>
    </w:p>
    <w:p>
      <w:pPr>
        <w:ind w:firstLine="560"/>
        <w:spacing w:line="312"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（四）采购项目联系人：周</w:t>
      </w:r>
      <w:r>
        <w:rPr>
          <w:rFonts w:hint="eastAsia" w:ascii="仿宋" w:hAnsi="仿宋" w:eastAsia="仿宋" w:cs="仿宋"/>
          <w:color w:val="auto"/>
          <w:sz w:val="28"/>
          <w:szCs w:val="28"/>
          <w:highlight w:val="none"/>
          <w:lang w:eastAsia="zh-CN"/>
        </w:rPr>
        <w:t xml:space="preserve">科长</w:t>
      </w:r>
      <w:r/>
    </w:p>
    <w:p>
      <w:pPr>
        <w:ind w:firstLine="560"/>
        <w:spacing w:line="312"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六、采购代理机构</w:t>
      </w:r>
      <w:r/>
    </w:p>
    <w:p>
      <w:pPr>
        <w:ind w:firstLine="560"/>
        <w:spacing w:line="312"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（一）名称：</w:t>
      </w:r>
      <w:r>
        <w:rPr>
          <w:rFonts w:hint="eastAsia" w:ascii="仿宋" w:hAnsi="仿宋" w:eastAsia="仿宋"/>
          <w:color w:val="auto"/>
          <w:sz w:val="28"/>
          <w:szCs w:val="28"/>
          <w:highlight w:val="none"/>
          <w:lang w:eastAsia="zh-CN"/>
        </w:rPr>
        <w:t xml:space="preserve">南京建淳造价师事务所有限公司</w:t>
      </w:r>
      <w:r>
        <w:rPr>
          <w:rFonts w:hint="eastAsia" w:ascii="仿宋" w:hAnsi="仿宋" w:eastAsia="仿宋"/>
          <w:color w:val="auto"/>
          <w:sz w:val="28"/>
          <w:szCs w:val="28"/>
          <w:highlight w:val="none"/>
        </w:rPr>
        <w:t xml:space="preserve">。</w:t>
      </w:r>
      <w:r/>
    </w:p>
    <w:p>
      <w:pPr>
        <w:ind w:firstLine="560"/>
        <w:spacing w:line="312"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（二）地址：</w:t>
      </w:r>
      <w:r>
        <w:rPr>
          <w:rFonts w:hint="eastAsia" w:ascii="仿宋" w:hAnsi="仿宋" w:eastAsia="仿宋"/>
          <w:color w:val="auto"/>
          <w:sz w:val="28"/>
          <w:szCs w:val="28"/>
          <w:highlight w:val="none"/>
          <w:lang w:eastAsia="zh-CN"/>
        </w:rPr>
        <w:t xml:space="preserve">徐州市云龙区民主南路时代广场C2602室</w:t>
      </w:r>
      <w:r/>
    </w:p>
    <w:p>
      <w:pPr>
        <w:ind w:firstLine="560"/>
        <w:spacing w:line="312"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（三）联系方法：</w:t>
      </w:r>
      <w:r>
        <w:rPr>
          <w:rFonts w:hint="eastAsia" w:ascii="仿宋" w:hAnsi="仿宋" w:eastAsia="仿宋"/>
          <w:color w:val="auto"/>
          <w:sz w:val="28"/>
          <w:szCs w:val="28"/>
          <w:highlight w:val="none"/>
          <w:lang w:eastAsia="zh-CN"/>
        </w:rPr>
        <w:t xml:space="preserve">0516-83331020</w:t>
      </w:r>
      <w:r/>
    </w:p>
    <w:p>
      <w:pPr>
        <w:ind w:firstLine="560"/>
        <w:spacing w:line="312"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（四）采购项目联系人：</w:t>
      </w:r>
      <w:r>
        <w:rPr>
          <w:rFonts w:hint="eastAsia" w:ascii="仿宋" w:hAnsi="仿宋" w:eastAsia="仿宋"/>
          <w:color w:val="auto"/>
          <w:sz w:val="28"/>
          <w:szCs w:val="28"/>
          <w:highlight w:val="none"/>
          <w:lang w:eastAsia="zh-CN"/>
        </w:rPr>
        <w:t xml:space="preserve">崔兴俊</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联系电话：</w:t>
      </w:r>
      <w:r>
        <w:rPr>
          <w:rFonts w:hint="eastAsia" w:ascii="仿宋" w:hAnsi="仿宋" w:eastAsia="仿宋"/>
          <w:color w:val="auto"/>
          <w:sz w:val="28"/>
          <w:szCs w:val="28"/>
          <w:highlight w:val="none"/>
          <w:lang w:eastAsia="zh-CN"/>
        </w:rPr>
        <w:t xml:space="preserve">0516-83331020</w:t>
      </w:r>
      <w:r>
        <w:rPr>
          <w:rFonts w:hint="eastAsia" w:ascii="仿宋" w:hAnsi="仿宋" w:eastAsia="仿宋"/>
          <w:color w:val="auto"/>
          <w:sz w:val="28"/>
          <w:szCs w:val="28"/>
          <w:highlight w:val="none"/>
        </w:rPr>
        <w:br w:type="page" w:clear="all"/>
      </w:r>
      <w:r/>
    </w:p>
    <w:p>
      <w:pPr>
        <w:jc w:val="cente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第二章  投标人须知</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一、总则</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（一）采购人。采购人即指依法进行政府采购的国家机关、事业单位和团体组织。</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（二）政府招标采购方式。政府采购货物或服务（以下简称“货物服务”）的招标方式，分为公开招标和邀请招标。</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（五）采购人委托采购代理机构代理招标的，采购代理机构必须在采购人委托的范围内依法开展采购活动。</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（六）投标人的资格条件：</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投标人是指响应招标、参加投标竞争的法人、其他组织或者自然人。</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2.投标人授权代表系指法定代表人或受法人委托的受托人。</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二、招标</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（八）招标文件应包括以下内容：</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第一章，投标邀请；</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第二章，投标人须知；</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第三章，投标资料表；</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第四章，评标标准；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第五章，拟签订的合同文本；</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第六章，采购需求；</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第七章，投标文件相关格式。</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（九）招标文件澄清或者修改：</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2.现场考察以本文件第三章《投标资料表》中的要求为准。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3.开标前答疑会以本文件第三章《投标资料表》中的要求为准。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三、投标</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（十）投标人应当按照招标文件的要求编制投标文件。投标文件应对招标文件提出的要求和条件作出实质性响应。</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（十二）投标文件的构成：</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1.投标文件的构成以本文件第三章《投标资料表》中的要求为准。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2.投标人应当提交的资格、资信证明文件，以本文件第三章《投标资料表》中的所提要求为准。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（十三）投标函和价格表、商务条件、交货和提供服务的时间：</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1.投标函和价格表的要求见本章（十二）、（十三），格式见本文件第七章《投标文件相关格式》中《投标函》和《开标一览表》。</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2.商务条件以本文件第三章《投标资料表》中的要求为准。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3.交货和提供服务的时间，以本文件第三章《投标资料表》中所提要求为准。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（十四）投标报价要求：</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1.投标人应按照招标文件的要求报出分项价格和总价。</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2.投标人应按照招标文件的要求进行报价，如投标人作出偏离，应在《偏离表》中列出。</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3.采购人不支付报价以外的任何费用。</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5.投标人只能提交一个投标价格，投标人提交多个价格的投标文件，在资格性、符合性检查时按照无效投标处理。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（十五）投标货币。以本文件第三章《投标资料表》中所提要求为准。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（十六）投标有效期：</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1.投标有效期为开标之日后90天。采购人可以要求对投标有效期延长一次，但该延长期最长不得超过30天。</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（十七）投标文件的编制要求和签署要求</w:t>
      </w:r>
      <w:r/>
    </w:p>
    <w:p>
      <w:pPr>
        <w:ind w:firstLine="482"/>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（1）电子招标投标交易平台（即“苏采云”系统）相关要求是本招标文件的组成部分。</w:t>
      </w:r>
      <w:r/>
    </w:p>
    <w:p>
      <w:pPr>
        <w:ind w:firstLine="482"/>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（2）投标人应由其法定代表人或法定代表人授权代表在规定的网上投标时间，凭 CA 证书登陆“苏采云”系统在线编制投标文件（电子数据），并在投标截止时间之前上传投标文件。</w:t>
      </w:r>
      <w:r/>
    </w:p>
    <w:p>
      <w:pPr>
        <w:ind w:firstLine="482"/>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（3）投标人应对 CA 证书妥善保管，如被他人盗用投标，因此带来的结果均由投标人自行承担。</w:t>
      </w:r>
      <w:r/>
    </w:p>
    <w:p>
      <w:pPr>
        <w:ind w:firstLine="482"/>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（4）投标人应当对招标文件提出的要求和条件作出实质性响应，并在电子投标系统逐条应答。</w:t>
      </w:r>
      <w:r/>
    </w:p>
    <w:p>
      <w:pPr>
        <w:ind w:firstLine="482"/>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（5）投标人应对要求提供的资格证明文件（如资质证书、资格证书）、技术资料（如白皮书、彩页、手册、检测报告等）扫描上传至投标系统。</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（十八）投标文件的盖章要求：</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投标文件的盖章要求，以本文件第三章《投标资料表》中所提要求为准。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（二十二）本项目不允许分包。</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在评标过程中发现投标人有上述情形的，评标委员会应当认定其投标无效，并书面报告本级财政部门。</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（二十四）有下列情形之一的，其投标无效。</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1.不同投标人的投标文件，由同一单位或者个人编制；</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2.不同投标人委托同一单位或者个人办理投标事宜；</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3.不同投标人的投标文件中，所载明的项目管理成员或联系人为同一人；</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4.不同投标人的投标文件，异常一致或者投标报价呈规律性差异；</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6.电子投标文件未按规定期限投标的；</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7.电子投标文件未按招标文件要求签章的；</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8.投标人未在规定时间内解密电子投标文件的；</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9.投标文件未按招标文件规定的内容和要求填写的；没有在投标系统指定位置上传对应文件、材料的；</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10.不具备招标文件中规定的资格要求的；</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11.报价超过招标文件中规定的预算金额或者最高限价的；</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12.投标文件含有采购人不能接受的附加条件的；</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13.法律、法规和招标文件规定的其他无效情形。</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四、开标</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（二十五）开标：</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2.由电子招标投标交易平台主持，邀请投标人参加。</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3.所有投标单位使用 CA 证书在开标时间时，解密各自投标文件，由工作人员操作系统进行开标，投标人不足3家的，不得评标。</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5.投标人未参加开标的，视同认可开标结果。</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五、评标</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（二十六）公开招标采购项目开标结束后，采购人依法对投标人的资格进行审查。合格投标人不足3家的，不得评标。</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1.评标工作由采购代理机构负责组织，并履行下列职责：</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（2）宣布评标纪律；</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（3）公布投标人名单，告知评审专家应当回避的情形；</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（4）组织评标委员会推选评标组长（采购人代表不得担任组长）；</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（5）在评标期间采取必要的通讯管理措施，保证评标活动不受外界干扰；</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（6）根据评标委员会的要求介绍政府采购相关政策法规、招标文件；</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（8）核对评标结果，对有《</w:t>
      </w:r>
      <w:r>
        <w:rPr>
          <w:color w:val="auto"/>
          <w:highlight w:val="none"/>
        </w:rPr>
        <w:fldChar w:fldCharType="begin"/>
      </w:r>
      <w:r>
        <w:rPr>
          <w:color w:val="auto"/>
          <w:highlight w:val="none"/>
        </w:rPr>
        <w:instrText xml:space="preserve">HYPERLINK "http://www.caigou2003.com/" \o "http://www.caigou2003.com/"</w:instrText>
      </w:r>
      <w:r>
        <w:rPr>
          <w:color w:val="auto"/>
          <w:highlight w:val="none"/>
        </w:rPr>
        <w:fldChar w:fldCharType="separate"/>
      </w:r>
      <w:r>
        <w:rPr>
          <w:rFonts w:hint="eastAsia" w:ascii="仿宋" w:hAnsi="仿宋" w:eastAsia="仿宋" w:cs="宋体"/>
          <w:color w:val="auto"/>
          <w:sz w:val="28"/>
          <w:szCs w:val="28"/>
          <w:highlight w:val="none"/>
        </w:rPr>
        <w:t xml:space="preserve">政府采购</w:t>
      </w:r>
      <w:r>
        <w:rPr>
          <w:rFonts w:ascii="仿宋" w:hAnsi="仿宋" w:eastAsia="仿宋" w:cs="宋体"/>
          <w:color w:val="auto"/>
          <w:sz w:val="28"/>
          <w:szCs w:val="28"/>
          <w:highlight w:val="none"/>
        </w:rPr>
        <w:fldChar w:fldCharType="end"/>
      </w:r>
      <w:r>
        <w:rPr>
          <w:rFonts w:hint="eastAsia" w:ascii="仿宋" w:hAnsi="仿宋" w:eastAsia="仿宋" w:cs="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（9）评审工作完成后，按照规定向评审专家支付劳务报酬和异地评审差旅费，不得向评审专家以外的其他人员支付评审劳务报酬； </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（10）处理与评标有关的其他事项。</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2.评标委员会负责具体评标事务，并独立履行下列职责：</w:t>
      </w:r>
      <w:r/>
    </w:p>
    <w:p>
      <w:pPr>
        <w:ind w:firstLine="45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（1）审查、评价投标文件是否符合招标文件的商务、技术等实质性要求；</w:t>
      </w:r>
      <w:r/>
    </w:p>
    <w:p>
      <w:pPr>
        <w:ind w:firstLine="45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（2）要求投标人对投标文件有关事项作出澄清或者说明；</w:t>
      </w:r>
      <w:r/>
    </w:p>
    <w:p>
      <w:pPr>
        <w:ind w:firstLine="45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（3）对投标文件进行比较和评价；</w:t>
      </w:r>
      <w:r/>
    </w:p>
    <w:p>
      <w:pPr>
        <w:ind w:firstLine="45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（4）确定中标候选人名单，以及根据采购人委托直接确定中标人；</w:t>
      </w:r>
      <w:r/>
    </w:p>
    <w:p>
      <w:pPr>
        <w:ind w:firstLine="45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（5）向采购人、采购代理机构或有关部门报告评标中发现的违法行为。</w:t>
      </w:r>
      <w:r/>
    </w:p>
    <w:p>
      <w:pPr>
        <w:ind w:firstLine="45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（二十七）评标方法分为最低评标价法和综合评分法。</w:t>
      </w:r>
      <w:r/>
    </w:p>
    <w:p>
      <w:pPr>
        <w:ind w:firstLine="45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（二十八）评标</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1.评标工作程序：</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（1）投标文件初审。</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①资格性审查。</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②符合性审查。</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（2）澄清有关问题。</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（3）比较与评价。</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（4）推荐中标候选供应商名单。</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（5）编写评审报告（评标报告）。</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3.采用</w:t>
      </w:r>
      <w:r>
        <w:rPr>
          <w:color w:val="auto"/>
          <w:highlight w:val="none"/>
        </w:rPr>
        <w:fldChar w:fldCharType="begin"/>
      </w:r>
      <w:r>
        <w:rPr>
          <w:color w:val="auto"/>
          <w:highlight w:val="none"/>
        </w:rPr>
        <w:instrText xml:space="preserve">HYPERLINK "http://lilun.caigou2003.com/recijiedu/2365668.html" \o "http://lilun.caigou2003.com/recijiedu/2365668.html"</w:instrText>
      </w:r>
      <w:r>
        <w:rPr>
          <w:color w:val="auto"/>
          <w:highlight w:val="none"/>
        </w:rPr>
        <w:fldChar w:fldCharType="separate"/>
      </w:r>
      <w:r>
        <w:rPr>
          <w:rStyle w:val="753"/>
          <w:rFonts w:hint="eastAsia" w:ascii="仿宋" w:hAnsi="仿宋" w:eastAsia="仿宋" w:cs="宋体"/>
          <w:color w:val="auto"/>
          <w:sz w:val="28"/>
          <w:szCs w:val="28"/>
          <w:highlight w:val="none"/>
        </w:rPr>
        <w:t xml:space="preserve">最低评标价法</w:t>
      </w:r>
      <w:r>
        <w:rPr>
          <w:rStyle w:val="753"/>
          <w:rFonts w:ascii="仿宋" w:hAnsi="仿宋" w:eastAsia="仿宋" w:cs="宋体"/>
          <w:color w:val="auto"/>
          <w:sz w:val="28"/>
          <w:szCs w:val="28"/>
          <w:highlight w:val="none"/>
        </w:rPr>
        <w:fldChar w:fldCharType="end"/>
      </w:r>
      <w:r>
        <w:rPr>
          <w:rFonts w:hint="eastAsia" w:ascii="仿宋" w:hAnsi="仿宋" w:eastAsia="仿宋" w:cs="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753"/>
          <w:rFonts w:hint="eastAsia" w:ascii="仿宋" w:hAnsi="仿宋" w:eastAsia="仿宋" w:cs="宋体"/>
          <w:color w:val="auto"/>
          <w:sz w:val="28"/>
          <w:szCs w:val="28"/>
          <w:highlight w:val="none"/>
        </w:rPr>
        <w:t xml:space="preserve">综合评分法</w:t>
      </w:r>
      <w:r>
        <w:rPr>
          <w:rStyle w:val="753"/>
          <w:rFonts w:hint="eastAsia" w:ascii="仿宋" w:hAnsi="仿宋" w:eastAsia="仿宋" w:cs="宋体"/>
          <w:color w:val="auto"/>
          <w:sz w:val="28"/>
          <w:szCs w:val="28"/>
          <w:highlight w:val="none"/>
        </w:rPr>
        <w:fldChar w:fldCharType="end"/>
      </w:r>
      <w:r>
        <w:rPr>
          <w:rFonts w:hint="eastAsia" w:ascii="仿宋" w:hAnsi="仿宋" w:eastAsia="仿宋" w:cs="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非单一产品采购项目，多家投标人提供的核心产品品牌相同的，按前两款规定处理。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（二十九）投标文件报价出现前后不一致的，按照下列规定修正：</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1.投标文件中开标一览表（报价表）内容与投标文件中相应内容不一致的，以开标一览表（报价表）为准；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2.大写金额和小写金额不一致的，以大写金额为准；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3.单价金额小数点或者百分比有明显错位的，以开标一览表的总价为准，并修改单价；</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4.总价金额与按单价合计金额不一致的，以单价金额计算结果为准。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（三十二）废标条款：</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出现下列情形之一的，应予废标。</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1.符合专业条件的供应商或者对招标文件作实质响应的供应商不足三家的；</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2.出现影响采购公正的违法、违规行为的；</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3.投标人的报价均超过了采购预算，采购人不能支付的；</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4.因重大变故，采购任务取消的。</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六、定标</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（三十三）采购代理机构应当在评标结束后2个工作日内将评标报告送采购人。</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（三十五）签订合同前，中标人必须向采购人提交其投标文件中所有扫描件的原件，采购人核查无误后，签订合同。如中标人不能在采购人规定的时间内向采购人提供原件，将被采购人视为放弃中标资格。</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七、政府采购合同</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（三十六）签订政府采购合同（合同签订方式）：</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采购人不得向中标人提出任何不合理的要求作为签订合同的条件。</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w:t>
      </w:r>
      <w:r>
        <w:rPr>
          <w:rFonts w:hint="eastAsia" w:ascii="仿宋" w:hAnsi="仿宋" w:eastAsia="仿宋"/>
          <w:color w:val="auto"/>
          <w:highlight w:val="none"/>
        </w:rPr>
        <w:t xml:space="preserve"> </w:t>
      </w:r>
      <w:r>
        <w:rPr>
          <w:rFonts w:hint="eastAsia" w:ascii="仿宋" w:hAnsi="仿宋" w:eastAsia="仿宋" w:cs="宋体"/>
          <w:color w:val="auto"/>
          <w:sz w:val="28"/>
          <w:szCs w:val="28"/>
          <w:highlight w:val="none"/>
        </w:rPr>
        <w:t xml:space="preserve">中标人无正当理由拒签合同的，或在签订书面合同时向招标人提出修改合同或者附加条件，招标人取消其中标资格，其投标保证金</w:t>
      </w:r>
      <w:r>
        <w:rPr>
          <w:rFonts w:ascii="仿宋" w:hAnsi="仿宋" w:eastAsia="仿宋" w:cs="宋体"/>
          <w:color w:val="auto"/>
          <w:sz w:val="28"/>
          <w:szCs w:val="28"/>
          <w:highlight w:val="none"/>
        </w:rPr>
        <w:t xml:space="preserve">(如有)不予退还;给招标人造成的损失超过投标保</w:t>
      </w:r>
      <w:r>
        <w:rPr>
          <w:rFonts w:hint="eastAsia" w:ascii="仿宋" w:hAnsi="仿宋" w:eastAsia="仿宋" w:cs="宋体"/>
          <w:color w:val="auto"/>
          <w:sz w:val="28"/>
          <w:szCs w:val="28"/>
          <w:highlight w:val="none"/>
        </w:rPr>
        <w:t xml:space="preserve">证</w:t>
      </w:r>
      <w:r>
        <w:rPr>
          <w:rFonts w:ascii="仿宋" w:hAnsi="仿宋" w:eastAsia="仿宋" w:cs="宋体"/>
          <w:color w:val="auto"/>
          <w:sz w:val="28"/>
          <w:szCs w:val="28"/>
          <w:highlight w:val="none"/>
        </w:rPr>
        <w:t xml:space="preserve">金(如有)数额的，中标人还应当对超过部分予以赔偿。该损</w:t>
      </w:r>
      <w:r>
        <w:rPr>
          <w:rFonts w:hint="eastAsia" w:ascii="仿宋" w:hAnsi="仿宋" w:eastAsia="仿宋" w:cs="宋体"/>
          <w:color w:val="auto"/>
          <w:sz w:val="28"/>
          <w:szCs w:val="28"/>
          <w:highlight w:val="none"/>
        </w:rPr>
        <w:t xml:space="preserve">失</w:t>
      </w:r>
      <w:r>
        <w:rPr>
          <w:rFonts w:ascii="仿宋" w:hAnsi="仿宋" w:eastAsia="仿宋" w:cs="宋体"/>
          <w:color w:val="auto"/>
          <w:sz w:val="28"/>
          <w:szCs w:val="28"/>
          <w:highlight w:val="none"/>
        </w:rPr>
        <w:t xml:space="preserve">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（三十八）履约保证金：</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1.中标人应在签订采购合同前，向采购人提交本文件第三章《投标资料表》中规定金额的履约保证金。</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3.履约保证金退还：</w:t>
      </w:r>
      <w:r>
        <w:rPr>
          <w:rFonts w:hint="eastAsia" w:ascii="仿宋" w:hAnsi="仿宋" w:eastAsia="仿宋" w:cs="仿宋"/>
          <w:color w:val="auto"/>
          <w:sz w:val="28"/>
          <w:highlight w:val="none"/>
        </w:rPr>
        <w:t xml:space="preserve">待服务期满凭收款收据办理履约保证金退付手续</w:t>
      </w:r>
      <w:r>
        <w:rPr>
          <w:rFonts w:hint="eastAsia" w:ascii="仿宋" w:hAnsi="仿宋" w:eastAsia="仿宋" w:cs="宋体"/>
          <w:color w:val="auto"/>
          <w:sz w:val="28"/>
          <w:szCs w:val="28"/>
          <w:highlight w:val="none"/>
        </w:rPr>
        <w:t xml:space="preserve">。履约保证金在采购人处存放期间，不计利息。</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（三十九）腐败和欺诈行为：</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1.采购代理机构、采购人、投标人等参与招投标的各方，均应在招标、采购、合同执行等过程中保持廉洁和最高的道德水准。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（1）腐败和欺诈行为的含义：</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①“腐败行为”系指在招标、采购和合同执行等过程中，为了谋求私利，影响相关人员提供、给予、接受或索取有价物品，并导致损害甲方、乙方、采购代理机构和他人利益的行为。</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②“欺诈行为”系指为了影响招标、采购和合同执行等过程，隐瞒事实真相，给甲方、乙方、采购代理机构及他人造成损害的行为，其中包括投标人之间的串通行为。</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（2）如果被推荐的中标人有腐败和欺诈行为，将取消其中标资格。</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八、询问和质疑</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（四十）询问和质疑</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九、电子招标投标交易平台</w:t>
      </w:r>
      <w:r/>
    </w:p>
    <w:p>
      <w:pPr>
        <w:ind w:firstLine="560"/>
        <w:spacing w:line="360" w:lineRule="auto"/>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仿宋" w:hAnsi="仿宋" w:eastAsia="仿宋" w:cs="宋体"/>
          <w:color w:val="auto"/>
          <w:sz w:val="28"/>
          <w:szCs w:val="28"/>
          <w:highlight w:val="none"/>
        </w:rPr>
        <w:t xml:space="preserve">http://jszfcg.jsczt.cn/</w:t>
      </w:r>
      <w:r>
        <w:rPr>
          <w:rFonts w:hint="eastAsia" w:ascii="仿宋" w:hAnsi="仿宋" w:eastAsia="仿宋" w:cs="宋体"/>
          <w:color w:val="auto"/>
          <w:sz w:val="28"/>
          <w:szCs w:val="28"/>
          <w:highlight w:val="none"/>
        </w:rPr>
        <w:fldChar w:fldCharType="end"/>
      </w:r>
      <w:r>
        <w:rPr>
          <w:rFonts w:hint="eastAsia" w:ascii="仿宋" w:hAnsi="仿宋" w:eastAsia="仿宋" w:cs="宋体"/>
          <w:color w:val="auto"/>
          <w:sz w:val="28"/>
          <w:szCs w:val="28"/>
          <w:highlight w:val="none"/>
        </w:rPr>
        <w:t xml:space="preserve">）相关要求是本招标文件的组成部分。</w:t>
      </w:r>
      <w:r/>
    </w:p>
    <w:p>
      <w:pPr>
        <w:jc w:val="center"/>
        <w:spacing w:after="156"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center"/>
        <w:spacing w:after="156"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jc w:val="both"/>
        <w:spacing w:after="156"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jc w:val="center"/>
        <w:spacing w:after="156"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jc w:val="center"/>
        <w:spacing w:after="156" w:line="480" w:lineRule="exact"/>
        <w:rPr>
          <w:rFonts w:hint="eastAsia" w:ascii="仿宋" w:hAnsi="仿宋" w:eastAsia="仿宋"/>
          <w:b/>
          <w:bCs/>
          <w:color w:val="auto"/>
          <w:sz w:val="28"/>
          <w:szCs w:val="28"/>
          <w:highlight w:val="none"/>
        </w:rPr>
      </w:pPr>
      <w:r>
        <w:rPr>
          <w:rFonts w:hint="eastAsia" w:ascii="仿宋" w:hAnsi="仿宋" w:eastAsia="仿宋"/>
          <w:b/>
          <w:color w:val="auto"/>
          <w:sz w:val="28"/>
          <w:szCs w:val="28"/>
          <w:highlight w:val="none"/>
        </w:rPr>
        <w:t xml:space="preserve">第三章  投标资料表</w:t>
      </w:r>
      <w:r/>
    </w:p>
    <w:p>
      <w:pPr>
        <w:ind w:firstLine="56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751"/>
        <w:tblW w:w="92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77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内 </w:t>
            </w:r>
            <w:r>
              <w:rPr>
                <w:rFonts w:hint="eastAsia" w:ascii="宋体" w:hAnsi="宋体" w:eastAsia="宋体" w:cs="宋体"/>
                <w:b/>
                <w:color w:val="auto"/>
                <w:sz w:val="28"/>
                <w:szCs w:val="28"/>
                <w:highlight w:val="none"/>
              </w:rPr>
              <w:t xml:space="preserve">   </w:t>
            </w:r>
            <w:r>
              <w:rPr>
                <w:rFonts w:hint="eastAsia" w:ascii="仿宋" w:hAnsi="仿宋" w:eastAsia="仿宋"/>
                <w:b/>
                <w:color w:val="auto"/>
                <w:sz w:val="28"/>
                <w:szCs w:val="28"/>
                <w:highlight w:val="none"/>
              </w:rPr>
              <w:t xml:space="preserve">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本项目采购人：</w:t>
            </w:r>
            <w:r>
              <w:rPr>
                <w:rFonts w:hint="eastAsia" w:ascii="仿宋" w:hAnsi="仿宋" w:eastAsia="仿宋"/>
                <w:color w:val="auto"/>
                <w:sz w:val="28"/>
                <w:szCs w:val="28"/>
                <w:highlight w:val="none"/>
                <w:lang w:eastAsia="zh-CN"/>
              </w:rPr>
              <w:t xml:space="preserve">徐州市贾汪区农业农村局（牵头单位）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采购人确定的采购项目属性：服务</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本项目采购代理机构：</w:t>
            </w:r>
            <w:r>
              <w:rPr>
                <w:rFonts w:hint="eastAsia" w:ascii="仿宋" w:hAnsi="仿宋" w:eastAsia="仿宋"/>
                <w:color w:val="auto"/>
                <w:sz w:val="28"/>
                <w:szCs w:val="28"/>
                <w:highlight w:val="none"/>
                <w:lang w:eastAsia="zh-CN"/>
              </w:rPr>
              <w:t xml:space="preserve">南京建淳造价师事务所有限公司</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投标人的资格条件：</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1.符合《中华人民共和国政府采购法》第二十二条的规定；</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2.此项目</w:t>
            </w:r>
            <w:r>
              <w:rPr>
                <w:rFonts w:hint="eastAsia" w:ascii="仿宋" w:hAnsi="仿宋" w:eastAsia="仿宋"/>
                <w:color w:val="auto"/>
                <w:sz w:val="28"/>
                <w:szCs w:val="28"/>
                <w:highlight w:val="none"/>
                <w:lang w:eastAsia="zh-CN"/>
              </w:rPr>
              <w:t xml:space="preserve">不</w:t>
            </w:r>
            <w:r>
              <w:rPr>
                <w:rFonts w:hint="eastAsia" w:ascii="仿宋" w:hAnsi="仿宋" w:eastAsia="仿宋"/>
                <w:color w:val="auto"/>
                <w:sz w:val="28"/>
                <w:szCs w:val="28"/>
                <w:highlight w:val="none"/>
              </w:rPr>
              <w:t xml:space="preserve">属于专门面向中小微企业采购的项目。</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3.本项目的特定资格要求：</w:t>
            </w:r>
            <w:r/>
          </w:p>
          <w:p>
            <w:pPr>
              <w:ind w:left="396" w:right="0" w:hanging="413"/>
              <w:jc w:val="both"/>
              <w:keepLines w:val="0"/>
              <w:keepNext w:val="0"/>
              <w:spacing w:before="0" w:beforeAutospacing="0" w:after="0" w:afterAutospacing="0" w:line="23" w:lineRule="atLeast"/>
              <w:shd w:val="clear" w:color="auto" w:fill="ffffff"/>
              <w:widowControl/>
              <w:rPr>
                <w:rFonts w:hint="eastAsia" w:ascii="仿宋" w:hAnsi="仿宋" w:eastAsia="仿宋" w:cs="Times New Roman"/>
                <w:b/>
                <w:bCs/>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b/>
                <w:bCs/>
                <w:color w:val="auto"/>
                <w:sz w:val="28"/>
                <w:szCs w:val="28"/>
                <w:highlight w:val="none"/>
                <w:lang w:val="en-US" w:eastAsia="zh-CN" w:bidi="ar-SA"/>
              </w:rPr>
              <w:t xml:space="preserve">采购包①：</w:t>
            </w:r>
            <w:r/>
          </w:p>
          <w:p>
            <w:pPr>
              <w:pStyle w:val="748"/>
              <w:numPr>
                <w:ilvl w:val="0"/>
                <w:numId w:val="0"/>
              </w:numPr>
              <w:ind w:firstLine="562"/>
              <w:jc w:val="both"/>
              <w:spacing w:before="0" w:beforeAutospacing="0" w:after="0" w:afterAutospacing="0" w:line="312" w:lineRule="auto"/>
              <w:rPr>
                <w:rFonts w:hint="eastAsia" w:ascii="仿宋" w:hAnsi="仿宋" w:eastAsia="仿宋" w:cstheme="minorBidi"/>
                <w:b/>
                <w:bCs/>
                <w:color w:val="auto"/>
                <w:sz w:val="28"/>
                <w:szCs w:val="28"/>
                <w:highlight w:val="none"/>
              </w:rPr>
            </w:pPr>
            <w:r>
              <w:rPr>
                <w:rFonts w:hint="eastAsia" w:ascii="仿宋" w:hAnsi="仿宋" w:eastAsia="仿宋" w:cstheme="minorBidi"/>
                <w:b/>
                <w:bCs/>
                <w:color w:val="auto"/>
                <w:sz w:val="28"/>
                <w:szCs w:val="28"/>
                <w:highlight w:val="none"/>
                <w:lang w:eastAsia="zh-CN"/>
              </w:rPr>
              <w:t xml:space="preserve">供应商需</w:t>
            </w:r>
            <w:r>
              <w:rPr>
                <w:rFonts w:hint="eastAsia" w:ascii="仿宋" w:hAnsi="仿宋" w:eastAsia="仿宋" w:cstheme="minorBidi"/>
                <w:b/>
                <w:bCs/>
                <w:color w:val="auto"/>
                <w:sz w:val="28"/>
                <w:szCs w:val="28"/>
                <w:highlight w:val="none"/>
              </w:rPr>
              <w:t xml:space="preserve">具备水利工程或水利水电工程施工监理乙级及以上资质，项目总监理工程师具有水利监理工程师资格、且有工程类高级及以上技术职称</w:t>
            </w:r>
            <w:r>
              <w:rPr>
                <w:rFonts w:hint="eastAsia" w:ascii="仿宋" w:hAnsi="仿宋" w:eastAsia="仿宋" w:cstheme="minorBidi"/>
                <w:b/>
                <w:bCs/>
                <w:color w:val="auto"/>
                <w:sz w:val="28"/>
                <w:szCs w:val="28"/>
                <w:highlight w:val="none"/>
                <w:lang w:eastAsia="zh-CN"/>
              </w:rPr>
              <w:t xml:space="preserve">，</w:t>
            </w:r>
            <w:r>
              <w:rPr>
                <w:rFonts w:hint="eastAsia" w:ascii="仿宋" w:hAnsi="仿宋" w:eastAsia="仿宋" w:cstheme="minorBidi"/>
                <w:b/>
                <w:bCs/>
                <w:color w:val="auto"/>
                <w:sz w:val="28"/>
                <w:szCs w:val="28"/>
                <w:highlight w:val="none"/>
              </w:rPr>
              <w:t xml:space="preserve">无在监工程。</w:t>
            </w:r>
            <w:r/>
          </w:p>
          <w:p>
            <w:pPr>
              <w:jc w:val="both"/>
              <w:spacing w:before="0" w:beforeAutospacing="0" w:after="0" w:afterAutospacing="0" w:line="312" w:lineRule="auto"/>
              <w:widowControl/>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采购包②：</w:t>
            </w:r>
            <w:r/>
          </w:p>
          <w:p>
            <w:pPr>
              <w:pStyle w:val="748"/>
              <w:numPr>
                <w:ilvl w:val="0"/>
                <w:numId w:val="0"/>
              </w:numPr>
              <w:ind w:firstLine="562"/>
              <w:jc w:val="both"/>
              <w:spacing w:before="0" w:beforeAutospacing="0" w:after="0" w:afterAutospacing="0" w:line="312" w:lineRule="auto"/>
              <w:rPr>
                <w:rFonts w:hint="eastAsia" w:ascii="仿宋" w:hAnsi="仿宋" w:eastAsia="仿宋" w:cstheme="minorBidi"/>
                <w:b/>
                <w:bCs/>
                <w:color w:val="auto"/>
                <w:sz w:val="28"/>
                <w:szCs w:val="28"/>
                <w:highlight w:val="none"/>
              </w:rPr>
            </w:pPr>
            <w:r>
              <w:rPr>
                <w:rFonts w:hint="eastAsia" w:ascii="仿宋" w:hAnsi="仿宋" w:eastAsia="仿宋" w:cstheme="minorBidi"/>
                <w:b/>
                <w:bCs/>
                <w:color w:val="auto"/>
                <w:sz w:val="28"/>
                <w:szCs w:val="28"/>
                <w:highlight w:val="none"/>
                <w:lang w:eastAsia="zh-CN"/>
              </w:rPr>
              <w:t xml:space="preserve">供应商需</w:t>
            </w:r>
            <w:r>
              <w:rPr>
                <w:rFonts w:hint="eastAsia" w:ascii="仿宋" w:hAnsi="仿宋" w:eastAsia="仿宋" w:cstheme="minorBidi"/>
                <w:b/>
                <w:bCs/>
                <w:color w:val="auto"/>
                <w:sz w:val="28"/>
                <w:szCs w:val="28"/>
                <w:highlight w:val="none"/>
              </w:rPr>
              <w:t xml:space="preserve">具备水利工程或水利水电工程施工监理乙级及以上资质，项目总监理工程师具有水利监理工程师资格、且有工程类高级及以上技术职称</w:t>
            </w:r>
            <w:r>
              <w:rPr>
                <w:rFonts w:hint="eastAsia" w:ascii="仿宋" w:hAnsi="仿宋" w:eastAsia="仿宋" w:cstheme="minorBidi"/>
                <w:b/>
                <w:bCs/>
                <w:color w:val="auto"/>
                <w:sz w:val="28"/>
                <w:szCs w:val="28"/>
                <w:highlight w:val="none"/>
                <w:lang w:eastAsia="zh-CN"/>
              </w:rPr>
              <w:t xml:space="preserve">，</w:t>
            </w:r>
            <w:r>
              <w:rPr>
                <w:rFonts w:hint="eastAsia" w:ascii="仿宋" w:hAnsi="仿宋" w:eastAsia="仿宋" w:cstheme="minorBidi"/>
                <w:b/>
                <w:bCs/>
                <w:color w:val="auto"/>
                <w:sz w:val="28"/>
                <w:szCs w:val="28"/>
                <w:highlight w:val="none"/>
              </w:rPr>
              <w:t xml:space="preserve">无在监工程。</w:t>
            </w:r>
            <w:r/>
          </w:p>
          <w:p>
            <w:pPr>
              <w:ind w:left="396" w:right="0" w:hanging="413"/>
              <w:jc w:val="both"/>
              <w:keepLines w:val="0"/>
              <w:keepNext w:val="0"/>
              <w:spacing w:before="0" w:beforeAutospacing="0" w:after="0" w:afterAutospacing="0" w:line="23" w:lineRule="atLeast"/>
              <w:shd w:val="clear" w:color="auto" w:fill="ffffff"/>
              <w:widowControl/>
              <w:rPr>
                <w:rFonts w:hint="eastAsia" w:ascii="仿宋" w:hAnsi="仿宋" w:eastAsia="仿宋" w:cs="Times New Roman"/>
                <w:b/>
                <w:bCs/>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b/>
                <w:bCs/>
                <w:color w:val="auto"/>
                <w:sz w:val="28"/>
                <w:szCs w:val="28"/>
                <w:highlight w:val="none"/>
                <w:lang w:val="en-US" w:eastAsia="zh-CN" w:bidi="ar-SA"/>
              </w:rPr>
              <w:t xml:space="preserve">采购包③：</w:t>
            </w:r>
            <w:r/>
          </w:p>
          <w:p>
            <w:pPr>
              <w:jc w:val="both"/>
              <w:spacing w:before="0" w:beforeAutospacing="0" w:after="0" w:afterAutospacing="0" w:line="312" w:lineRule="auto"/>
              <w:widowControl/>
              <w:rPr>
                <w:rFonts w:hint="eastAsia" w:ascii="仿宋" w:hAnsi="仿宋" w:eastAsia="仿宋" w:cstheme="minorBidi"/>
                <w:color w:val="auto"/>
                <w:sz w:val="28"/>
                <w:szCs w:val="28"/>
                <w:highlight w:val="none"/>
                <w:lang w:val="en-US" w:eastAsia="zh-CN" w:bidi="ar-SA"/>
              </w:rPr>
            </w:pPr>
            <w:r>
              <w:rPr>
                <w:rFonts w:hint="eastAsia" w:ascii="仿宋" w:hAnsi="仿宋" w:eastAsia="仿宋" w:cstheme="minorBidi"/>
                <w:color w:val="auto"/>
                <w:sz w:val="28"/>
                <w:szCs w:val="28"/>
                <w:highlight w:val="none"/>
                <w:lang w:val="en-US" w:eastAsia="zh-CN" w:bidi="ar-SA"/>
              </w:rPr>
              <w:t xml:space="preserve">（1）供应商具备水利工程质量检测 (专业类别应包括岩土工程、混凝土工程、量测3个专业)乙级及以上资质，且具有省级及以上计量认证行政主管部门颁发的计量认证资质证书(含金属结构、机械电气两大类)；</w:t>
            </w:r>
            <w:r/>
          </w:p>
          <w:p>
            <w:pPr>
              <w:jc w:val="both"/>
              <w:spacing w:before="0" w:beforeAutospacing="0" w:after="0" w:afterAutospacing="0" w:line="312" w:lineRule="auto"/>
              <w:widowControl/>
              <w:rPr>
                <w:rFonts w:hint="eastAsia" w:ascii="仿宋" w:hAnsi="仿宋" w:eastAsia="仿宋" w:cstheme="minorBidi"/>
                <w:color w:val="auto"/>
                <w:sz w:val="28"/>
                <w:szCs w:val="28"/>
                <w:highlight w:val="none"/>
                <w:lang w:val="en-US" w:eastAsia="zh-CN" w:bidi="ar-SA"/>
              </w:rPr>
            </w:pPr>
            <w:r>
              <w:rPr>
                <w:rFonts w:hint="eastAsia" w:ascii="仿宋" w:hAnsi="仿宋" w:eastAsia="仿宋" w:cstheme="minorBidi"/>
                <w:color w:val="auto"/>
                <w:sz w:val="28"/>
                <w:szCs w:val="28"/>
                <w:highlight w:val="none"/>
                <w:lang w:val="en-US" w:eastAsia="zh-CN" w:bidi="ar-SA"/>
              </w:rPr>
              <w:t xml:space="preserve">（2）供应商拟派项目负责人的要求：省级及以上行政主管部门核发的试验检测培训考试合格证书或岗位证书或具有水利类中级及以上技术职称或水利工程质量检测员资格证书；</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同时明确相关事项如下：</w:t>
            </w:r>
            <w:r/>
          </w:p>
          <w:p>
            <w:pPr>
              <w:spacing w:line="480" w:lineRule="exact"/>
              <w:rPr>
                <w:rFonts w:hint="eastAsia" w:ascii="仿宋" w:hAnsi="仿宋" w:eastAsia="仿宋"/>
                <w:color w:val="auto"/>
                <w:sz w:val="28"/>
                <w:szCs w:val="28"/>
                <w:highlight w:val="none"/>
                <w:lang w:eastAsia="zh-CN"/>
              </w:rPr>
            </w:pPr>
            <w:r>
              <w:rPr>
                <w:rFonts w:hint="eastAsia" w:ascii="仿宋" w:hAnsi="仿宋" w:eastAsia="仿宋"/>
                <w:b/>
                <w:bCs/>
                <w:color w:val="auto"/>
                <w:sz w:val="28"/>
                <w:szCs w:val="28"/>
                <w:highlight w:val="none"/>
              </w:rPr>
              <w:t xml:space="preserve">一、本项目</w:t>
            </w:r>
            <w:r>
              <w:rPr>
                <w:rFonts w:hint="eastAsia" w:ascii="仿宋" w:hAnsi="仿宋" w:eastAsia="仿宋"/>
                <w:b/>
                <w:bCs/>
                <w:color w:val="auto"/>
                <w:sz w:val="28"/>
                <w:szCs w:val="28"/>
                <w:highlight w:val="none"/>
                <w:lang w:eastAsia="zh-CN"/>
              </w:rPr>
              <w:t xml:space="preserve">不</w:t>
            </w:r>
            <w:r>
              <w:rPr>
                <w:rFonts w:hint="eastAsia" w:ascii="仿宋" w:hAnsi="仿宋" w:eastAsia="仿宋"/>
                <w:b/>
                <w:bCs/>
                <w:color w:val="auto"/>
                <w:sz w:val="28"/>
                <w:szCs w:val="28"/>
                <w:highlight w:val="none"/>
              </w:rPr>
              <w:t xml:space="preserve">接受联合体参与采购活动</w:t>
            </w:r>
            <w:r>
              <w:rPr>
                <w:rFonts w:hint="eastAsia" w:ascii="仿宋" w:hAnsi="仿宋" w:eastAsia="仿宋"/>
                <w:b/>
                <w:bCs/>
                <w:color w:val="auto"/>
                <w:sz w:val="28"/>
                <w:szCs w:val="28"/>
                <w:highlight w:val="none"/>
                <w:lang w:val="en-US" w:eastAsia="zh-CN"/>
              </w:rPr>
              <w:t xml:space="preserve">。</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二、单位负责人为同一人或者存在直接控股、管理关系的不同供应商，不得参加同一合同项下的政府采购活动。</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三、为本采购项目提供整体设计、规范编制或者项目管理、监理、检测等服务的供应商，不得再参加本采购项目的采购活动。</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四、查询及使用供应商信用记录：</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(一)由采购人查询信用信息。</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(二)查询渠道包括：</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1.“信用中国”网（</w:t>
            </w:r>
            <w:r>
              <w:rPr>
                <w:color w:val="auto"/>
                <w:highlight w:val="none"/>
              </w:rPr>
              <w:fldChar w:fldCharType="begin"/>
            </w:r>
            <w:r>
              <w:rPr>
                <w:color w:val="auto"/>
                <w:highlight w:val="none"/>
              </w:rPr>
              <w:instrText xml:space="preserve">HYPERLINK "http://www.creditchina.gov.cn/" \o "http://www.creditchina.gov.cn/"</w:instrText>
            </w:r>
            <w:r>
              <w:rPr>
                <w:color w:val="auto"/>
                <w:highlight w:val="none"/>
              </w:rPr>
              <w:fldChar w:fldCharType="separate"/>
            </w:r>
            <w:r>
              <w:rPr>
                <w:rStyle w:val="753"/>
                <w:rFonts w:hint="eastAsia" w:ascii="仿宋" w:hAnsi="仿宋" w:eastAsia="仿宋"/>
                <w:color w:val="auto"/>
                <w:sz w:val="28"/>
                <w:szCs w:val="28"/>
                <w:highlight w:val="none"/>
              </w:rPr>
              <w:t xml:space="preserve">www.creditchina.gov.cn</w:t>
            </w:r>
            <w:r>
              <w:rPr>
                <w:rStyle w:val="753"/>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2.中国政府采购网（</w:t>
            </w:r>
            <w:r>
              <w:rPr>
                <w:color w:val="auto"/>
                <w:highlight w:val="none"/>
              </w:rPr>
              <w:fldChar w:fldCharType="begin"/>
            </w:r>
            <w:r>
              <w:rPr>
                <w:color w:val="auto"/>
                <w:highlight w:val="none"/>
              </w:rPr>
              <w:instrText xml:space="preserve">HYPERLINK "http://www.ccgp.gov.cn/" \o "http://www.ccgp.gov.cn/"</w:instrText>
            </w:r>
            <w:r>
              <w:rPr>
                <w:color w:val="auto"/>
                <w:highlight w:val="none"/>
              </w:rPr>
              <w:fldChar w:fldCharType="separate"/>
            </w:r>
            <w:r>
              <w:rPr>
                <w:rStyle w:val="753"/>
                <w:rFonts w:hint="eastAsia" w:ascii="仿宋" w:hAnsi="仿宋" w:eastAsia="仿宋"/>
                <w:color w:val="auto"/>
                <w:sz w:val="28"/>
                <w:szCs w:val="28"/>
                <w:highlight w:val="none"/>
              </w:rPr>
              <w:t xml:space="preserve">www.ccgp.gov.cn</w:t>
            </w:r>
            <w:r>
              <w:rPr>
                <w:rStyle w:val="753"/>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3.“信用江苏”网（www.jscredit.gov.cn）；</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4.“信用中国（江苏徐州）”网</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rPr>
                <w:color w:val="auto"/>
                <w:highlight w:val="none"/>
              </w:rPr>
              <w:fldChar w:fldCharType="begin"/>
            </w:r>
            <w:r>
              <w:rPr>
                <w:color w:val="auto"/>
                <w:highlight w:val="none"/>
              </w:rPr>
              <w:instrText xml:space="preserve"> HYPERLINK "http://www.xuzhoucredit.gov.cn/" \o "http://www.xuzhoucredit.gov.cn/" </w:instrText>
            </w:r>
            <w:r>
              <w:rPr>
                <w:color w:val="auto"/>
                <w:highlight w:val="none"/>
              </w:rPr>
              <w:fldChar w:fldCharType="separate"/>
            </w:r>
            <w:r>
              <w:rPr>
                <w:rStyle w:val="753"/>
                <w:rFonts w:hint="eastAsia" w:ascii="仿宋" w:hAnsi="仿宋" w:eastAsia="仿宋"/>
                <w:color w:val="auto"/>
                <w:sz w:val="28"/>
                <w:szCs w:val="28"/>
                <w:highlight w:val="none"/>
              </w:rPr>
              <w:t xml:space="preserve">http://www.xuzhoucredit.gov.cn</w:t>
            </w:r>
            <w:r>
              <w:rPr>
                <w:rStyle w:val="753"/>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5.江苏省政府采购信用评价系统。</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(三)截止时点（查询环节）：开标后资格审查结束前。</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(四)信用信息查询记录和证据留存的具体方式：网页截屏打印，与其他采购文件一并保存。</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(五)信用信息的使用规则：</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（六）供应商信用评价结果参考期限从项目开标之日前三年起算，具体按照《江苏省政府采购信用管理暂行办法》（苏财规[2018]18号）执行。</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（七）未被“信用中国”网站（</w:t>
            </w:r>
            <w:r>
              <w:rPr>
                <w:color w:val="auto"/>
                <w:highlight w:val="none"/>
              </w:rPr>
              <w:fldChar w:fldCharType="begin"/>
            </w:r>
            <w:r>
              <w:rPr>
                <w:color w:val="auto"/>
                <w:highlight w:val="none"/>
              </w:rPr>
              <w:instrText xml:space="preserve">HYPERLINK "http://www.creditchina.gov.cn" \o "http://www.creditchina.gov.cn"</w:instrText>
            </w:r>
            <w:r>
              <w:rPr>
                <w:color w:val="auto"/>
                <w:highlight w:val="none"/>
              </w:rPr>
              <w:fldChar w:fldCharType="separate"/>
            </w:r>
            <w:r>
              <w:rPr>
                <w:rStyle w:val="753"/>
                <w:rFonts w:hint="eastAsia" w:ascii="仿宋" w:hAnsi="仿宋" w:eastAsia="仿宋"/>
                <w:color w:val="auto"/>
                <w:sz w:val="28"/>
                <w:szCs w:val="28"/>
                <w:highlight w:val="none"/>
              </w:rPr>
              <w:t xml:space="preserve">www.creditchina.gov.cn</w:t>
            </w:r>
            <w:r>
              <w:rPr>
                <w:rStyle w:val="753"/>
                <w:rFonts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）列入失信被执行人、重大税收违法失信主体、政府采购严重失信行为记录名单。</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招标代理服务费</w:t>
            </w:r>
            <w:r>
              <w:rPr>
                <w:rFonts w:hint="eastAsia" w:ascii="仿宋" w:hAnsi="仿宋" w:eastAsia="仿宋"/>
                <w:b/>
                <w:bCs/>
                <w:color w:val="auto"/>
                <w:sz w:val="28"/>
                <w:szCs w:val="28"/>
                <w:highlight w:val="none"/>
                <w:lang w:val="en-US" w:eastAsia="zh-CN"/>
              </w:rPr>
              <w:t xml:space="preserve">按徐州中介超市中选价格收取</w:t>
            </w:r>
            <w:r>
              <w:rPr>
                <w:rFonts w:hint="eastAsia" w:ascii="仿宋" w:hAnsi="仿宋" w:eastAsia="仿宋"/>
                <w:b/>
                <w:bCs/>
                <w:color w:val="auto"/>
                <w:sz w:val="28"/>
                <w:szCs w:val="28"/>
                <w:highlight w:val="non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采购包1：10000元；采购包2：10000元；采购包3：5000元。</w:t>
            </w:r>
            <w:r/>
            <w:r>
              <w:rPr>
                <w:rFonts w:hint="eastAsia" w:ascii="仿宋" w:hAnsi="仿宋" w:eastAsia="仿宋"/>
                <w:b/>
                <w:bCs/>
                <w:color w:val="auto"/>
                <w:sz w:val="28"/>
                <w:szCs w:val="28"/>
                <w:highlight w:val="none"/>
              </w:rPr>
            </w:r>
            <w:r>
              <w:rPr>
                <w:rFonts w:hint="eastAsia" w:ascii="仿宋" w:hAnsi="仿宋" w:eastAsia="仿宋"/>
                <w:b/>
                <w:bCs/>
                <w:color w:val="auto"/>
                <w:sz w:val="28"/>
                <w:szCs w:val="28"/>
                <w:highlight w:val="none"/>
              </w:rPr>
            </w:r>
            <w:r>
              <w:rPr>
                <w:sz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ascii="仿宋" w:hAnsi="仿宋" w:eastAsia="仿宋"/>
                <w:color w:val="auto"/>
                <w:sz w:val="28"/>
                <w:szCs w:val="28"/>
                <w:highlight w:val="none"/>
              </w:rPr>
              <w:t xml:space="preserve">.kedt”），离线编制投标文件，否则，将自行承担相应的风险。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w:t>
            </w:r>
            <w:r/>
          </w:p>
        </w:tc>
      </w:tr>
      <w:tr>
        <w:trPr>
          <w:trHeight w:val="482"/>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(十一)</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(十二)1</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(十二)2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投标文件编制要求：</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请按照以下要求（包括但不限于以下要求）制作：</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一、基本目录</w:t>
            </w:r>
            <w:r/>
          </w:p>
          <w:p>
            <w:pPr>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1.《开标一览表》（加盖电子签章，政府采购客户端工具输入报价自动生成）；</w:t>
            </w:r>
            <w:r/>
          </w:p>
          <w:p>
            <w:pPr>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2.《授权委托书》（提供原件的扫描件，格式见招标文件第七章《投标文件相关格式》）；</w:t>
            </w:r>
            <w:r/>
          </w:p>
          <w:p>
            <w:pPr>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3.所投产品的环境标志产品认证证书原件的扫描件（如有）。</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2）环境标志产品认证证书是否符合要求，采购人评标时查询中国政府采购网（www.ccgp.gov.cn）相关内容后确定。</w:t>
            </w:r>
            <w:r/>
          </w:p>
          <w:p>
            <w:pPr>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4.所投产品的节能产品认证证书原件的扫描件（如有）。</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2）节能产品认证证书是否符合要求，采购人评标时查询中国政府采购网（www.ccgp.gov.cn）相关内容后确定。</w:t>
            </w:r>
            <w:r/>
          </w:p>
          <w:p>
            <w:pPr>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5.投标人认为需要提供的其他资料的扫描件（如有）。</w:t>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二、资格条件（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5</w:t>
            </w:r>
            <w:r>
              <w:rPr>
                <w:rFonts w:ascii="仿宋" w:hAnsi="仿宋" w:eastAsia="仿宋"/>
                <w:b/>
                <w:color w:val="auto"/>
                <w:sz w:val="28"/>
                <w:szCs w:val="28"/>
                <w:highlight w:val="none"/>
              </w:rPr>
              <w:t xml:space="preserve">项必须提供，否则投标无效）</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具有独立承担民事责任的能力，投标人提供合法有效的法人的营业执照或事业法人证或其他组织应提供合法证明文件或自然人提供身份证件原件的扫描件</w:t>
            </w:r>
            <w:r>
              <w:rPr>
                <w:rFonts w:hint="eastAsia" w:ascii="仿宋" w:hAnsi="仿宋" w:eastAsia="仿宋"/>
                <w:color w:val="auto"/>
                <w:sz w:val="28"/>
                <w:szCs w:val="28"/>
                <w:highlight w:val="none"/>
              </w:rPr>
              <w:t xml:space="preserve">。</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2.财务状况报告，</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至少提供：</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投标人的本项目开标时间前6个月内任何时间的资产负债表、利润表扫描件各一份；或提供投标人上年度财务报告扫描件一份；或投标人的本项目开标时间前6个月内银行出具的资信证明扫描件一份。</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具备履行合同所必需的设备和专业技术能力的证明材料。投标文件中提供《具备履行合同所必需的设备和专业技术能力的书面声明》（加盖电子签章，格式见招标文件第七章《投标文件相关格式》）。</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参加政府采购活动前3年内在经营活动中没有重大违法记录的书面声明（加盖电子签章，格式见招标文件第七章《投标文件相关格式》）。</w:t>
            </w:r>
            <w:r/>
          </w:p>
          <w:p>
            <w:pPr>
              <w:pStyle w:val="748"/>
              <w:ind w:left="394" w:right="0" w:hanging="411"/>
              <w:jc w:val="both"/>
              <w:keepLines w:val="0"/>
              <w:keepNext w:val="0"/>
              <w:spacing w:before="0" w:beforeAutospacing="0" w:after="0" w:afterAutospacing="0" w:line="23" w:lineRule="atLeast"/>
              <w:shd w:val="clear" w:color="auto" w:fill="ffffff"/>
              <w:widowControl/>
              <w:rPr>
                <w:rFonts w:hint="eastAsia" w:ascii="仿宋" w:hAnsi="仿宋" w:eastAsia="仿宋"/>
                <w:color w:val="auto"/>
                <w:sz w:val="28"/>
                <w:szCs w:val="28"/>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olor w:val="auto"/>
                <w:sz w:val="28"/>
                <w:szCs w:val="28"/>
                <w:highlight w:val="none"/>
                <w:lang w:val="en-US" w:eastAsia="zh-CN"/>
              </w:rPr>
              <w:t xml:space="preserve">6、特定资格要求</w:t>
            </w:r>
            <w:r/>
          </w:p>
          <w:p>
            <w:pPr>
              <w:pStyle w:val="748"/>
              <w:ind w:left="396" w:right="0" w:hanging="413"/>
              <w:jc w:val="both"/>
              <w:keepLines w:val="0"/>
              <w:keepNext w:val="0"/>
              <w:spacing w:before="0" w:beforeAutospacing="0" w:after="0" w:afterAutospacing="0" w:line="23" w:lineRule="atLeast"/>
              <w:shd w:val="clear" w:color="auto" w:fill="ffffff"/>
              <w:widowControl/>
              <w:rPr>
                <w:rFonts w:hint="eastAsia" w:ascii="仿宋" w:hAnsi="仿宋" w:eastAsia="仿宋" w:cs="Times New Roman"/>
                <w:b/>
                <w:bCs/>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b/>
                <w:bCs/>
                <w:color w:val="auto"/>
                <w:sz w:val="28"/>
                <w:szCs w:val="28"/>
                <w:highlight w:val="none"/>
                <w:lang w:eastAsia="zh-CN"/>
              </w:rPr>
              <w:t xml:space="preserve">采购包①：</w:t>
            </w:r>
            <w:r/>
          </w:p>
          <w:p>
            <w:pPr>
              <w:pStyle w:val="748"/>
              <w:numPr>
                <w:ilvl w:val="0"/>
                <w:numId w:val="0"/>
              </w:numPr>
              <w:ind w:firstLine="562"/>
              <w:jc w:val="both"/>
              <w:spacing w:before="0" w:beforeAutospacing="0" w:after="0" w:afterAutospacing="0" w:line="312" w:lineRule="auto"/>
              <w:rPr>
                <w:rFonts w:hint="eastAsia" w:ascii="仿宋" w:hAnsi="仿宋" w:eastAsia="仿宋" w:cstheme="minorBidi"/>
                <w:b/>
                <w:bCs/>
                <w:color w:val="auto"/>
                <w:sz w:val="28"/>
                <w:szCs w:val="28"/>
                <w:highlight w:val="none"/>
              </w:rPr>
            </w:pPr>
            <w:r>
              <w:rPr>
                <w:rFonts w:hint="eastAsia" w:ascii="仿宋" w:hAnsi="仿宋" w:eastAsia="仿宋" w:cstheme="minorBidi"/>
                <w:b/>
                <w:bCs/>
                <w:color w:val="auto"/>
                <w:sz w:val="28"/>
                <w:szCs w:val="28"/>
                <w:highlight w:val="none"/>
                <w:lang w:eastAsia="zh-CN"/>
              </w:rPr>
              <w:t xml:space="preserve">供应商需</w:t>
            </w:r>
            <w:r>
              <w:rPr>
                <w:rFonts w:hint="eastAsia" w:ascii="仿宋" w:hAnsi="仿宋" w:eastAsia="仿宋" w:cstheme="minorBidi"/>
                <w:b/>
                <w:bCs/>
                <w:color w:val="auto"/>
                <w:sz w:val="28"/>
                <w:szCs w:val="28"/>
                <w:highlight w:val="none"/>
              </w:rPr>
              <w:t xml:space="preserve">具备水利工程或水利水电工程施工监理乙级及以上资质，项目总监理工程师具有水利监理工程师资格、且有工程类高级及以上技术职称</w:t>
            </w:r>
            <w:r>
              <w:rPr>
                <w:rFonts w:hint="eastAsia" w:ascii="仿宋" w:hAnsi="仿宋" w:eastAsia="仿宋" w:cstheme="minorBidi"/>
                <w:b/>
                <w:bCs/>
                <w:color w:val="auto"/>
                <w:sz w:val="28"/>
                <w:szCs w:val="28"/>
                <w:highlight w:val="none"/>
                <w:lang w:eastAsia="zh-CN"/>
              </w:rPr>
              <w:t xml:space="preserve">，</w:t>
            </w:r>
            <w:r>
              <w:rPr>
                <w:rFonts w:hint="eastAsia" w:ascii="仿宋" w:hAnsi="仿宋" w:eastAsia="仿宋" w:cstheme="minorBidi"/>
                <w:b/>
                <w:bCs/>
                <w:color w:val="auto"/>
                <w:sz w:val="28"/>
                <w:szCs w:val="28"/>
                <w:highlight w:val="none"/>
              </w:rPr>
              <w:t xml:space="preserve">无在监工程。</w:t>
            </w:r>
            <w:r/>
          </w:p>
          <w:p>
            <w:pPr>
              <w:jc w:val="both"/>
              <w:spacing w:before="0" w:beforeAutospacing="0" w:after="0" w:afterAutospacing="0" w:line="312" w:lineRule="auto"/>
              <w:widowControl/>
              <w:rPr>
                <w:rFonts w:hint="eastAsia"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采购包②：</w:t>
            </w:r>
            <w:r/>
          </w:p>
          <w:p>
            <w:pPr>
              <w:pStyle w:val="748"/>
              <w:numPr>
                <w:ilvl w:val="0"/>
                <w:numId w:val="0"/>
              </w:numPr>
              <w:ind w:firstLine="562"/>
              <w:jc w:val="both"/>
              <w:spacing w:before="0" w:beforeAutospacing="0" w:after="0" w:afterAutospacing="0" w:line="312" w:lineRule="auto"/>
              <w:rPr>
                <w:rFonts w:hint="eastAsia" w:ascii="仿宋" w:hAnsi="仿宋" w:eastAsia="仿宋" w:cstheme="minorBidi"/>
                <w:b/>
                <w:bCs/>
                <w:color w:val="auto"/>
                <w:sz w:val="28"/>
                <w:szCs w:val="28"/>
                <w:highlight w:val="none"/>
              </w:rPr>
            </w:pPr>
            <w:r>
              <w:rPr>
                <w:rFonts w:hint="eastAsia" w:ascii="仿宋" w:hAnsi="仿宋" w:eastAsia="仿宋" w:cstheme="minorBidi"/>
                <w:b/>
                <w:bCs/>
                <w:color w:val="auto"/>
                <w:sz w:val="28"/>
                <w:szCs w:val="28"/>
                <w:highlight w:val="none"/>
                <w:lang w:eastAsia="zh-CN"/>
              </w:rPr>
              <w:t xml:space="preserve">供应商需</w:t>
            </w:r>
            <w:r>
              <w:rPr>
                <w:rFonts w:hint="eastAsia" w:ascii="仿宋" w:hAnsi="仿宋" w:eastAsia="仿宋" w:cstheme="minorBidi"/>
                <w:b/>
                <w:bCs/>
                <w:color w:val="auto"/>
                <w:sz w:val="28"/>
                <w:szCs w:val="28"/>
                <w:highlight w:val="none"/>
              </w:rPr>
              <w:t xml:space="preserve">具备水利工程或水利水电工程施工监理乙级及以上资质，项目总监理工程师具有水利监理工程师资格、且有工程类高级及以上技术职称</w:t>
            </w:r>
            <w:r>
              <w:rPr>
                <w:rFonts w:hint="eastAsia" w:ascii="仿宋" w:hAnsi="仿宋" w:eastAsia="仿宋" w:cstheme="minorBidi"/>
                <w:b/>
                <w:bCs/>
                <w:color w:val="auto"/>
                <w:sz w:val="28"/>
                <w:szCs w:val="28"/>
                <w:highlight w:val="none"/>
                <w:lang w:eastAsia="zh-CN"/>
              </w:rPr>
              <w:t xml:space="preserve">，</w:t>
            </w:r>
            <w:r>
              <w:rPr>
                <w:rFonts w:hint="eastAsia" w:ascii="仿宋" w:hAnsi="仿宋" w:eastAsia="仿宋" w:cstheme="minorBidi"/>
                <w:b/>
                <w:bCs/>
                <w:color w:val="auto"/>
                <w:sz w:val="28"/>
                <w:szCs w:val="28"/>
                <w:highlight w:val="none"/>
              </w:rPr>
              <w:t xml:space="preserve">无在监工程。</w:t>
            </w:r>
            <w:r/>
          </w:p>
          <w:p>
            <w:pPr>
              <w:ind w:left="396" w:right="0" w:hanging="413"/>
              <w:jc w:val="both"/>
              <w:keepLines w:val="0"/>
              <w:keepNext w:val="0"/>
              <w:spacing w:before="0" w:beforeAutospacing="0" w:after="0" w:afterAutospacing="0" w:line="23" w:lineRule="atLeast"/>
              <w:shd w:val="clear" w:color="auto" w:fill="ffffff"/>
              <w:widowControl/>
              <w:rPr>
                <w:rFonts w:hint="eastAsia" w:ascii="仿宋" w:hAnsi="仿宋" w:eastAsia="仿宋" w:cs="Times New Roman"/>
                <w:b/>
                <w:bCs/>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b/>
                <w:bCs/>
                <w:color w:val="auto"/>
                <w:sz w:val="28"/>
                <w:szCs w:val="28"/>
                <w:highlight w:val="none"/>
                <w:lang w:val="en-US" w:eastAsia="zh-CN" w:bidi="ar-SA"/>
              </w:rPr>
              <w:t xml:space="preserve">采购包③：</w:t>
            </w:r>
            <w:r/>
          </w:p>
          <w:p>
            <w:pPr>
              <w:jc w:val="both"/>
              <w:spacing w:before="0" w:beforeAutospacing="0" w:after="0" w:afterAutospacing="0" w:line="312" w:lineRule="auto"/>
              <w:widowControl/>
              <w:rPr>
                <w:rFonts w:hint="eastAsia" w:ascii="仿宋" w:hAnsi="仿宋" w:eastAsia="仿宋" w:cstheme="minorBidi"/>
                <w:color w:val="auto"/>
                <w:sz w:val="28"/>
                <w:szCs w:val="28"/>
                <w:highlight w:val="none"/>
                <w:lang w:val="en-US" w:eastAsia="zh-CN" w:bidi="ar-SA"/>
              </w:rPr>
            </w:pPr>
            <w:r>
              <w:rPr>
                <w:rFonts w:hint="eastAsia" w:ascii="仿宋" w:hAnsi="仿宋" w:eastAsia="仿宋" w:cstheme="minorBidi"/>
                <w:color w:val="auto"/>
                <w:sz w:val="28"/>
                <w:szCs w:val="28"/>
                <w:highlight w:val="none"/>
                <w:lang w:val="en-US" w:eastAsia="zh-CN" w:bidi="ar-SA"/>
              </w:rPr>
              <w:t xml:space="preserve">（1）供应商具备水利工程质量检测 (专业类别应包括岩土工程、混凝土工程、量测3个专业)乙级及以上资质，且具有省级及以上计量认证行政主管部门颁发的计量认证资质证书(含金属结构、机械电气两大类)；</w:t>
            </w:r>
            <w:r/>
          </w:p>
          <w:p>
            <w:pPr>
              <w:jc w:val="both"/>
              <w:spacing w:before="0" w:beforeAutospacing="0" w:after="0" w:afterAutospacing="0" w:line="312" w:lineRule="auto"/>
              <w:widowControl/>
              <w:rPr>
                <w:rFonts w:hint="eastAsia" w:eastAsia="仿宋"/>
                <w:highlight w:val="none"/>
                <w:lang w:val="en-US" w:eastAsia="zh-CN"/>
              </w:rPr>
            </w:pPr>
            <w:r>
              <w:rPr>
                <w:rFonts w:hint="eastAsia" w:ascii="仿宋" w:hAnsi="仿宋" w:eastAsia="仿宋" w:cstheme="minorBidi"/>
                <w:color w:val="auto"/>
                <w:sz w:val="28"/>
                <w:szCs w:val="28"/>
                <w:highlight w:val="none"/>
                <w:lang w:val="en-US" w:eastAsia="zh-CN" w:bidi="ar-SA"/>
              </w:rPr>
              <w:t xml:space="preserve">（2）供应商拟派项目负责人的要求：省级及以上行政主管部门核发的试验检测培训考试合格证书或岗位证书或具有水利类中级及以上技术职称或水利工程质量检测员资格证书；</w:t>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三、符合条件（必须提供，否则投标无效）</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（一）报价</w:t>
            </w:r>
            <w:r/>
          </w:p>
          <w:p>
            <w:pPr>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1.《开标一览表》（加盖电子签章，格式见招标文件第七章《投标文件相关格式》。）；</w:t>
            </w:r>
            <w:r/>
          </w:p>
          <w:p>
            <w:pPr>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2.《分项价格表》（加盖电子签章，格式见招标文件第七章《投标文件相关格式》。）；</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（二）商务资信</w:t>
            </w:r>
            <w:r/>
          </w:p>
          <w:p>
            <w:pPr>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1.《投标函》（加盖电子签章，格式见招标文件第七章《投标文件相关格式》。）；</w:t>
            </w:r>
            <w:r/>
          </w:p>
          <w:p>
            <w:pPr>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《授权委托书》（加盖电子签章，格式见招标文件第七章《投标文件相关格式》。）；</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（三）技术响应</w:t>
            </w:r>
            <w:r/>
          </w:p>
          <w:p>
            <w:pPr>
              <w:spacing w:line="48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1.《偏离表》（加盖电子签章，格式见招标文件第七章《投标文件相关格式》。）；</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四、综合评审评分项</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详见第四章评分标准。</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五、价格折扣文件格式：</w:t>
            </w:r>
            <w:r/>
          </w:p>
          <w:p>
            <w:pPr>
              <w:spacing w:line="480" w:lineRule="exact"/>
              <w:rPr>
                <w:rFonts w:hint="eastAsia" w:ascii="仿宋" w:hAnsi="仿宋" w:eastAsia="仿宋"/>
                <w:color w:val="auto"/>
                <w:sz w:val="28"/>
                <w:szCs w:val="28"/>
                <w:highlight w:val="none"/>
                <w:lang w:eastAsia="zh-CN"/>
              </w:rPr>
            </w:pP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eastAsia="zh-CN"/>
              </w:rPr>
              <w:t xml:space="preserve">无，</w:t>
            </w:r>
            <w:r>
              <w:rPr>
                <w:rFonts w:hint="eastAsia" w:ascii="仿宋" w:hAnsi="仿宋" w:eastAsia="仿宋"/>
                <w:color w:val="auto"/>
                <w:sz w:val="28"/>
                <w:szCs w:val="28"/>
                <w:highlight w:val="none"/>
              </w:rPr>
              <w:t xml:space="preserve">此项目</w:t>
            </w:r>
            <w:r>
              <w:rPr>
                <w:rFonts w:hint="eastAsia" w:ascii="仿宋" w:hAnsi="仿宋" w:eastAsia="仿宋"/>
                <w:color w:val="auto"/>
                <w:sz w:val="28"/>
                <w:szCs w:val="28"/>
                <w:highlight w:val="none"/>
                <w:lang w:eastAsia="zh-CN"/>
              </w:rPr>
              <w:t xml:space="preserve">不</w:t>
            </w:r>
            <w:r>
              <w:rPr>
                <w:rFonts w:hint="eastAsia" w:ascii="仿宋" w:hAnsi="仿宋" w:eastAsia="仿宋"/>
                <w:color w:val="auto"/>
                <w:sz w:val="28"/>
                <w:szCs w:val="28"/>
                <w:highlight w:val="none"/>
              </w:rPr>
              <w:t xml:space="preserve">属于专门面向中小微企业采购的项目</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(十三)2</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商务条件见：</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一、本文件第四章《评标标准》中《评分细则》。</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交货和提供服务的时间：见本文件第五章 《拟签订的合同文本》及本文件第六章《采购需求》。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pStyle w:val="902"/>
              <w:ind w:firstLine="0"/>
              <w:jc w:val="left"/>
              <w:keepLines w:val="0"/>
              <w:keepNext w:val="0"/>
              <w:pageBreakBefore w:val="0"/>
              <w:spacing w:line="400" w:lineRule="exact"/>
              <w:widowControl w:val="off"/>
              <w:rPr>
                <w:rFonts w:hint="eastAsia" w:ascii="仿宋" w:hAnsi="仿宋" w:eastAsia="仿宋" w:cstheme="minorBidi"/>
                <w:b/>
                <w:bCs/>
                <w:caps w:val="0"/>
                <w:color w:val="auto"/>
                <w:sz w:val="28"/>
                <w:szCs w:val="28"/>
                <w:highlight w:val="none"/>
                <w:lang w:val="en-US" w:eastAsia="zh-CN"/>
              </w:rPr>
            </w:pPr>
            <w:r>
              <w:rPr>
                <w:rFonts w:hint="eastAsia" w:ascii="仿宋" w:hAnsi="仿宋" w:eastAsia="仿宋" w:cstheme="minorBidi"/>
                <w:b/>
                <w:bCs/>
                <w:caps w:val="0"/>
                <w:color w:val="auto"/>
                <w:sz w:val="28"/>
                <w:szCs w:val="28"/>
                <w:highlight w:val="none"/>
                <w:lang w:val="en-US" w:eastAsia="zh-CN"/>
              </w:rPr>
              <w:t xml:space="preserve">采购包1:贾汪区农业农村局2025年度中央财政补助高标准农田建设项目监理、第三方检测服务（监理一标段），本项目采用费率招标，报价范围:1.5%-2.0%(含1.5%和2.0%)为有效报价，投标人费率报价不得高于和低于报价费率范围，按中标费率与项目工程实际结算审计价的总和计算监理取费；</w:t>
            </w:r>
            <w:r/>
          </w:p>
          <w:p>
            <w:pPr>
              <w:pStyle w:val="902"/>
              <w:ind w:firstLine="0"/>
              <w:jc w:val="left"/>
              <w:keepLines w:val="0"/>
              <w:keepNext w:val="0"/>
              <w:pageBreakBefore w:val="0"/>
              <w:spacing w:line="400" w:lineRule="exact"/>
              <w:widowControl w:val="off"/>
              <w:rPr>
                <w:rFonts w:hint="eastAsia" w:ascii="仿宋" w:hAnsi="仿宋" w:eastAsia="仿宋" w:cstheme="minorBidi"/>
                <w:b/>
                <w:bCs/>
                <w:caps w:val="0"/>
                <w:color w:val="auto"/>
                <w:sz w:val="28"/>
                <w:szCs w:val="28"/>
                <w:highlight w:val="none"/>
                <w:lang w:val="en-US" w:eastAsia="zh-CN"/>
              </w:rPr>
            </w:pPr>
            <w:r>
              <w:rPr>
                <w:rFonts w:hint="eastAsia" w:ascii="仿宋" w:hAnsi="仿宋" w:eastAsia="仿宋" w:cstheme="minorBidi"/>
                <w:b/>
                <w:bCs/>
                <w:caps w:val="0"/>
                <w:color w:val="auto"/>
                <w:sz w:val="28"/>
                <w:szCs w:val="28"/>
                <w:highlight w:val="none"/>
                <w:lang w:val="en-US" w:eastAsia="zh-CN"/>
              </w:rPr>
              <w:t xml:space="preserve">采购包2:贾汪区农业农村局2025年度中央财政补助高标准农田建设项目监理、第三方检测服务（监理二标段），本项目采用费率招标，报价范围:1.5%-2.0%(含1.5%和2.0%)为有效报价，投标人费率报价不得高于和低于报价费率范围，按中标费率与项目工程实际结算审计价的总和计算监理取费；</w:t>
            </w:r>
            <w:r/>
          </w:p>
          <w:p>
            <w:pPr>
              <w:pStyle w:val="902"/>
              <w:ind w:firstLine="0"/>
              <w:jc w:val="left"/>
              <w:keepLines w:val="0"/>
              <w:keepNext w:val="0"/>
              <w:pageBreakBefore w:val="0"/>
              <w:spacing w:line="400" w:lineRule="exact"/>
              <w:widowControl w:val="off"/>
              <w:rPr>
                <w:rFonts w:hint="eastAsia" w:ascii="仿宋" w:hAnsi="仿宋" w:eastAsia="仿宋" w:cstheme="minorBidi"/>
                <w:b/>
                <w:bCs/>
                <w:caps w:val="0"/>
                <w:color w:val="auto"/>
                <w:sz w:val="28"/>
                <w:szCs w:val="28"/>
                <w:highlight w:val="none"/>
                <w:lang w:val="en-US" w:eastAsia="zh-CN"/>
              </w:rPr>
            </w:pPr>
            <w:r>
              <w:rPr>
                <w:rFonts w:hint="eastAsia" w:ascii="仿宋" w:hAnsi="仿宋" w:eastAsia="仿宋" w:cstheme="minorBidi"/>
                <w:b/>
                <w:bCs/>
                <w:caps w:val="0"/>
                <w:color w:val="auto"/>
                <w:sz w:val="28"/>
                <w:szCs w:val="28"/>
                <w:highlight w:val="none"/>
                <w:lang w:val="en-US" w:eastAsia="zh-CN"/>
              </w:rPr>
              <w:t xml:space="preserve">采购包3:贾汪区农业农村局2025年度中央财政补助高标准农田建设项目监理、第三方检测服务（检测标段），本项目采用费率招标，有效报价为：不超过所报标段施工合同总价的0.25%，投标人费率报价不得高于报价费率，按中标费率与项目工程实际结算审计价的总和计算检测取费。</w:t>
            </w:r>
            <w:r/>
          </w:p>
          <w:p>
            <w:pPr>
              <w:ind w:firstLine="56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报价应包括招标文件中所确定的服务范围内所含的全部内容，以及为完成上述内容所需的全部费用。投标人应充分了解该项目的总体情况、各类市场风险以及影响投标报价的其他要素风险。采购人不再支付报价以外的任何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报价方式：</w:t>
            </w:r>
            <w:r>
              <w:rPr>
                <w:rFonts w:hint="eastAsia" w:ascii="仿宋" w:hAnsi="仿宋" w:eastAsia="仿宋"/>
                <w:color w:val="auto"/>
                <w:sz w:val="28"/>
                <w:szCs w:val="28"/>
                <w:highlight w:val="none"/>
              </w:rPr>
              <w:t xml:space="preserve">以</w:t>
            </w:r>
            <w:r>
              <w:rPr>
                <w:rFonts w:hint="eastAsia" w:ascii="仿宋" w:hAnsi="仿宋" w:eastAsia="仿宋"/>
                <w:color w:val="auto"/>
                <w:sz w:val="28"/>
                <w:szCs w:val="28"/>
                <w:highlight w:val="none"/>
                <w:lang w:val="en-US" w:eastAsia="zh-CN"/>
              </w:rPr>
              <w:t xml:space="preserve">费率</w:t>
            </w:r>
            <w:r>
              <w:rPr>
                <w:rFonts w:hint="eastAsia" w:ascii="仿宋" w:hAnsi="仿宋" w:eastAsia="仿宋"/>
                <w:color w:val="auto"/>
                <w:sz w:val="28"/>
                <w:szCs w:val="28"/>
                <w:highlight w:val="none"/>
              </w:rPr>
              <w:t xml:space="preserve">报价。</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(十七)4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要求：</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投标人应当通过“苏采云”系统提交数据电文形式的投标文件（即电子投标）。</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特别说明：通过“苏采云”系统提交政府采购客户端工具导出加密的投标文件（后缀名为</w:t>
            </w:r>
            <w:r>
              <w:rPr>
                <w:rFonts w:ascii="仿宋" w:hAnsi="仿宋" w:eastAsia="仿宋"/>
                <w:color w:val="auto"/>
                <w:sz w:val="28"/>
                <w:szCs w:val="28"/>
                <w:highlight w:val="none"/>
              </w:rPr>
              <w:t xml:space="preserve">zip）。投标文件不得超过150M！</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线上投标文件的密封、签署、盖章要求：</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一、投标文件的密封（加密）要求：</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投标人应当按照招标文件和“苏采云”系统的要求编制并加密投标文件。本项目投标人须通过“苏采云”系统提供的政府采购客户端工具（使用“</w:t>
            </w:r>
            <w:r>
              <w:rPr>
                <w:rFonts w:ascii="仿宋" w:hAnsi="仿宋" w:eastAsia="仿宋"/>
                <w:color w:val="auto"/>
                <w:sz w:val="28"/>
                <w:szCs w:val="28"/>
                <w:highlight w:val="none"/>
              </w:rPr>
              <w:t xml:space="preserve">CA数字证书”）对其数据电文形式的投标文件加密</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lang w:eastAsia="zh-CN"/>
              </w:rPr>
              <w:t xml:space="preserve">投标</w:t>
            </w:r>
            <w:r>
              <w:rPr>
                <w:rFonts w:hint="eastAsia" w:ascii="仿宋" w:hAnsi="仿宋" w:eastAsia="仿宋" w:cs="仿宋"/>
                <w:b/>
                <w:bCs/>
                <w:color w:val="auto"/>
                <w:sz w:val="28"/>
                <w:szCs w:val="28"/>
                <w:highlight w:val="none"/>
              </w:rPr>
              <w:t xml:space="preserve">文件不得超过150M！</w:t>
            </w:r>
            <w:r>
              <w:rPr>
                <w:rFonts w:ascii="仿宋" w:hAnsi="仿宋" w:eastAsia="仿宋"/>
                <w:color w:val="auto"/>
                <w:sz w:val="28"/>
                <w:szCs w:val="28"/>
                <w:highlight w:val="none"/>
              </w:rPr>
              <w:t xml:space="preserve">。</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二、投标文件的签署要求：见招标文件第七章《投标文件相关格式》。</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三、投标文件的盖章要求：见招标文件第三章《投标资料表》和招标文件第七章《投标文件相关格式》。投标人须通过“苏采云”系统提供的政府采购客户端工具（使用“</w:t>
            </w:r>
            <w:r>
              <w:rPr>
                <w:rFonts w:ascii="仿宋" w:hAnsi="仿宋" w:eastAsia="仿宋"/>
                <w:color w:val="auto"/>
                <w:sz w:val="28"/>
                <w:szCs w:val="28"/>
                <w:highlight w:val="none"/>
              </w:rPr>
              <w:t xml:space="preserve">CA数字证书”）加盖电子签章。</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说明：投标人应用</w:t>
            </w:r>
            <w:r>
              <w:rPr>
                <w:rFonts w:ascii="仿宋" w:hAnsi="仿宋" w:eastAsia="仿宋"/>
                <w:color w:val="auto"/>
                <w:sz w:val="28"/>
                <w:szCs w:val="28"/>
                <w:highlight w:val="none"/>
              </w:rPr>
              <w:t xml:space="preserve">CA数字证书以及自备的能够正常运行及登录“苏采云”系统的电脑，在达到开标时间后，使用CA数字证书解密各自投标文件。</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投标人未按规定加密的投标文件，“苏采云”系统应当拒收并提示。</w:t>
            </w:r>
            <w:r/>
          </w:p>
        </w:tc>
      </w:tr>
      <w:tr>
        <w:trPr>
          <w:trHeight w:val="1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jc w:val="center"/>
              <w:spacing w:line="400" w:lineRule="atLeast"/>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00" w:lineRule="atLeast"/>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投标文件的提交与接收：</w:t>
            </w:r>
            <w:r>
              <w:rPr>
                <w:rFonts w:hint="eastAsia" w:ascii="宋体" w:hAnsi="宋体" w:eastAsia="宋体" w:cs="宋体"/>
                <w:color w:val="auto"/>
                <w:sz w:val="28"/>
                <w:szCs w:val="28"/>
                <w:highlight w:val="none"/>
              </w:rPr>
              <w:t xml:space="preserve"> </w:t>
            </w:r>
            <w:r/>
          </w:p>
          <w:p>
            <w:pPr>
              <w:spacing w:line="400" w:lineRule="atLeast"/>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1.投标截止时间：20</w:t>
            </w:r>
            <w:r>
              <w:rPr>
                <w:rFonts w:hint="eastAsia" w:ascii="仿宋" w:hAnsi="仿宋" w:eastAsia="仿宋" w:cs="宋体"/>
                <w:color w:val="auto"/>
                <w:sz w:val="28"/>
                <w:szCs w:val="28"/>
                <w:highlight w:val="none"/>
                <w:lang w:val="en-US" w:eastAsia="zh-CN"/>
              </w:rPr>
              <w:t xml:space="preserve">25</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12</w:t>
            </w:r>
            <w:r>
              <w:rPr>
                <w:rFonts w:hint="eastAsia" w:ascii="仿宋" w:hAnsi="仿宋" w:eastAsia="仿宋" w:cs="宋体"/>
                <w:color w:val="auto"/>
                <w:sz w:val="28"/>
                <w:szCs w:val="28"/>
                <w:highlight w:val="none"/>
              </w:rPr>
              <w:t xml:space="preserve">月</w:t>
            </w:r>
            <w:r>
              <w:rPr>
                <w:rFonts w:hint="eastAsia" w:ascii="仿宋" w:hAnsi="仿宋" w:eastAsia="仿宋" w:cs="宋体"/>
                <w:color w:val="auto"/>
                <w:sz w:val="28"/>
                <w:szCs w:val="28"/>
                <w:highlight w:val="none"/>
                <w:lang w:val="en-US" w:eastAsia="zh-CN"/>
              </w:rPr>
              <w:t xml:space="preserve">8</w:t>
            </w:r>
            <w:r>
              <w:rPr>
                <w:rFonts w:hint="eastAsia" w:ascii="仿宋" w:hAnsi="仿宋" w:eastAsia="仿宋" w:cs="宋体"/>
                <w:color w:val="auto"/>
                <w:sz w:val="28"/>
                <w:szCs w:val="28"/>
                <w:highlight w:val="none"/>
              </w:rPr>
              <w:t xml:space="preserve">日北京时间</w:t>
            </w:r>
            <w:r>
              <w:rPr>
                <w:rFonts w:hint="eastAsia" w:ascii="仿宋" w:hAnsi="仿宋" w:eastAsia="仿宋" w:cs="宋体"/>
                <w:color w:val="auto"/>
                <w:sz w:val="28"/>
                <w:szCs w:val="28"/>
                <w:highlight w:val="none"/>
                <w:lang w:val="en-US" w:eastAsia="zh-CN"/>
              </w:rPr>
              <w:t xml:space="preserve">10</w:t>
            </w:r>
            <w:r>
              <w:rPr>
                <w:rFonts w:hint="eastAsia" w:ascii="仿宋" w:hAnsi="仿宋" w:eastAsia="仿宋" w:cs="宋体"/>
                <w:color w:val="auto"/>
                <w:sz w:val="28"/>
                <w:szCs w:val="28"/>
                <w:highlight w:val="none"/>
              </w:rPr>
              <w:t xml:space="preserve">时00分</w:t>
            </w:r>
            <w:r/>
          </w:p>
          <w:p>
            <w:pPr>
              <w:spacing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2.投标文件提交地点：投标人应当通过“苏采云”系统提交数据电文形式的投标文件（即电子投标），“苏采云”系统自动接收。</w:t>
            </w:r>
            <w:r/>
          </w:p>
        </w:tc>
      </w:tr>
      <w:tr>
        <w:trPr>
          <w:trHeight w:val="27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电子投标文件应由其法定代表人或法定代表人授权代表在规定的网上投标时间内，凭</w:t>
            </w:r>
            <w:r>
              <w:rPr>
                <w:rFonts w:ascii="仿宋" w:hAnsi="仿宋" w:eastAsia="仿宋"/>
                <w:color w:val="auto"/>
                <w:sz w:val="28"/>
                <w:szCs w:val="28"/>
                <w:highlight w:val="none"/>
              </w:rPr>
              <w:t xml:space="preserve"> CA 证书登陆“苏采云”系统在线编制投标文件（电子数据），并在投标截止时间之前上传投标文件。</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投标人应在达到开标时间后，使用</w:t>
            </w:r>
            <w:r>
              <w:rPr>
                <w:rFonts w:ascii="仿宋" w:hAnsi="仿宋" w:eastAsia="仿宋"/>
                <w:color w:val="auto"/>
                <w:sz w:val="28"/>
                <w:szCs w:val="28"/>
                <w:highlight w:val="none"/>
              </w:rPr>
              <w:t xml:space="preserve">CA数字证书解密各自投标文件。</w:t>
            </w:r>
            <w:r/>
          </w:p>
        </w:tc>
      </w:tr>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(二十五)1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开标时间及地点：</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1.开标时间：</w:t>
            </w:r>
            <w:r>
              <w:rPr>
                <w:rFonts w:hint="eastAsia" w:ascii="仿宋" w:hAnsi="仿宋" w:eastAsia="仿宋"/>
                <w:b/>
                <w:color w:val="auto"/>
                <w:sz w:val="28"/>
                <w:szCs w:val="28"/>
                <w:highlight w:val="none"/>
              </w:rPr>
              <w:t xml:space="preserve">20</w:t>
            </w:r>
            <w:r>
              <w:rPr>
                <w:rFonts w:hint="eastAsia" w:ascii="仿宋" w:hAnsi="仿宋" w:eastAsia="仿宋"/>
                <w:b/>
                <w:color w:val="auto"/>
                <w:sz w:val="28"/>
                <w:szCs w:val="28"/>
                <w:highlight w:val="none"/>
                <w:lang w:val="en-US" w:eastAsia="zh-CN"/>
              </w:rPr>
              <w:t xml:space="preserve">25</w:t>
            </w:r>
            <w:r>
              <w:rPr>
                <w:rFonts w:hint="eastAsia" w:ascii="仿宋" w:hAnsi="仿宋" w:eastAsia="仿宋"/>
                <w:b/>
                <w:color w:val="auto"/>
                <w:sz w:val="28"/>
                <w:szCs w:val="28"/>
                <w:highlight w:val="none"/>
              </w:rPr>
              <w:t xml:space="preserve">年</w:t>
            </w:r>
            <w:r>
              <w:rPr>
                <w:rFonts w:hint="eastAsia" w:ascii="仿宋" w:hAnsi="仿宋" w:eastAsia="仿宋"/>
                <w:b/>
                <w:color w:val="auto"/>
                <w:sz w:val="28"/>
                <w:szCs w:val="28"/>
                <w:highlight w:val="none"/>
                <w:lang w:val="en-US" w:eastAsia="zh-CN"/>
              </w:rPr>
              <w:t xml:space="preserve">12</w:t>
            </w:r>
            <w:r>
              <w:rPr>
                <w:rFonts w:hint="eastAsia" w:ascii="仿宋" w:hAnsi="仿宋" w:eastAsia="仿宋"/>
                <w:b/>
                <w:color w:val="auto"/>
                <w:sz w:val="28"/>
                <w:szCs w:val="28"/>
                <w:highlight w:val="none"/>
              </w:rPr>
              <w:t xml:space="preserve">月</w:t>
            </w:r>
            <w:r>
              <w:rPr>
                <w:rFonts w:hint="eastAsia" w:ascii="仿宋" w:hAnsi="仿宋" w:eastAsia="仿宋"/>
                <w:b/>
                <w:color w:val="auto"/>
                <w:sz w:val="28"/>
                <w:szCs w:val="28"/>
                <w:highlight w:val="none"/>
                <w:lang w:val="en-US" w:eastAsia="zh-CN"/>
              </w:rPr>
              <w:t xml:space="preserve">8</w:t>
            </w:r>
            <w:r>
              <w:rPr>
                <w:rFonts w:hint="eastAsia" w:ascii="仿宋" w:hAnsi="仿宋" w:eastAsia="仿宋"/>
                <w:b/>
                <w:color w:val="auto"/>
                <w:sz w:val="28"/>
                <w:szCs w:val="28"/>
                <w:highlight w:val="none"/>
              </w:rPr>
              <w:t xml:space="preserve">日10：00（北京时间）</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2.开标地点：线上地点：“苏采云”系统（网址：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采用综合评分法。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(二十八)1</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一、推荐中标候选供应商名单。中标候选供应商数量应当根据采购需要确定，但必须按顺序排列中标候选供应商。</w:t>
            </w:r>
            <w:r/>
          </w:p>
          <w:p>
            <w:pPr>
              <w:spacing w:line="480" w:lineRule="exact"/>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t xml:space="preserve">二、</w:t>
            </w:r>
            <w:r>
              <w:rPr>
                <w:rFonts w:hint="eastAsia" w:ascii="仿宋" w:hAnsi="仿宋" w:eastAsia="仿宋"/>
                <w:b/>
                <w:color w:val="auto"/>
                <w:sz w:val="28"/>
                <w:szCs w:val="28"/>
                <w:highlight w:val="none"/>
              </w:rPr>
              <w:t xml:space="preserve">采用综合评分法的，按评审后得分由高到低顺序排列。得分相同的，按投标报价由低到高顺序排列。得分且投标报价相同的，按</w:t>
            </w:r>
            <w:r>
              <w:rPr>
                <w:rFonts w:hint="eastAsia" w:ascii="仿宋" w:hAnsi="仿宋" w:eastAsia="仿宋"/>
                <w:b/>
                <w:color w:val="auto"/>
                <w:sz w:val="28"/>
                <w:szCs w:val="28"/>
                <w:highlight w:val="none"/>
                <w:lang w:eastAsia="zh-CN"/>
              </w:rPr>
              <w:t xml:space="preserve">技术部分</w:t>
            </w:r>
            <w:r>
              <w:rPr>
                <w:rFonts w:hint="eastAsia" w:ascii="仿宋" w:hAnsi="仿宋" w:eastAsia="仿宋"/>
                <w:b/>
                <w:color w:val="auto"/>
                <w:sz w:val="28"/>
                <w:szCs w:val="28"/>
                <w:highlight w:val="none"/>
              </w:rPr>
              <w:t xml:space="preserve">得分顺序排列。</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eastAsia="zh-CN"/>
              </w:rPr>
              <w:t xml:space="preserve">三、</w:t>
            </w:r>
            <w:r>
              <w:rPr>
                <w:rFonts w:ascii="仿宋" w:hAnsi="仿宋" w:eastAsia="仿宋" w:cs="仿宋"/>
                <w:b/>
                <w:color w:val="000000"/>
                <w:sz w:val="28"/>
                <w:highlight w:val="none"/>
              </w:rPr>
              <w:t xml:space="preserve">本项目按照采购包1、采购包2</w:t>
            </w:r>
            <w:r>
              <w:rPr>
                <w:rFonts w:hint="eastAsia" w:ascii="仿宋" w:hAnsi="仿宋" w:eastAsia="仿宋" w:cs="仿宋"/>
                <w:b/>
                <w:color w:val="000000"/>
                <w:sz w:val="28"/>
                <w:highlight w:val="none"/>
                <w:lang w:eastAsia="zh-CN"/>
              </w:rPr>
              <w:t xml:space="preserve">、采购包</w:t>
            </w:r>
            <w:r>
              <w:rPr>
                <w:rFonts w:hint="eastAsia" w:ascii="仿宋" w:hAnsi="仿宋" w:eastAsia="仿宋" w:cs="仿宋"/>
                <w:b/>
                <w:color w:val="000000"/>
                <w:sz w:val="28"/>
                <w:highlight w:val="none"/>
                <w:lang w:val="en-US" w:eastAsia="zh-CN"/>
              </w:rPr>
              <w:t xml:space="preserve">3</w:t>
            </w:r>
            <w:r>
              <w:rPr>
                <w:rFonts w:ascii="仿宋" w:hAnsi="仿宋" w:eastAsia="仿宋" w:cs="仿宋"/>
                <w:b/>
                <w:color w:val="000000"/>
                <w:sz w:val="28"/>
                <w:highlight w:val="none"/>
              </w:rPr>
              <w:t xml:space="preserve">顺序开标、评标。 在前一采购包中标后，可以参与下一采购包的评标，但不得再次中标，不再作为后续采购包的中标候选人。</w:t>
            </w:r>
            <w:r>
              <w:rPr>
                <w:rFonts w:hint="eastAsia" w:ascii="宋体" w:hAnsi="宋体" w:eastAsia="宋体" w:cs="宋体"/>
                <w:b/>
                <w:color w:val="auto"/>
                <w:sz w:val="28"/>
                <w:szCs w:val="28"/>
                <w:highlight w:val="none"/>
              </w:rPr>
              <w:t xml:space="preserve">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ind w:right="-229"/>
              <w:spacing w:line="400" w:lineRule="atLeast"/>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（二十九）</w:t>
            </w:r>
            <w:r/>
          </w:p>
          <w:p>
            <w:pPr>
              <w:jc w:val="center"/>
              <w:spacing w:line="400" w:lineRule="atLeast"/>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r>
            <w:r/>
          </w:p>
          <w:p>
            <w:pPr>
              <w:jc w:val="center"/>
              <w:spacing w:line="400" w:lineRule="atLeast"/>
              <w:rPr>
                <w:rFonts w:hint="eastAsia" w:ascii="仿宋" w:hAnsi="仿宋" w:eastAsia="仿宋"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00" w:lineRule="atLeast"/>
              <w:rPr>
                <w:rFonts w:hint="eastAsia" w:ascii="仿宋" w:hAnsi="仿宋" w:eastAsia="仿宋"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1.评标中需要投标人对投标文件澄清或者说明的，应当通过“苏采云”系统交换数据电文。</w:t>
            </w:r>
            <w:r>
              <w:rPr>
                <w:rFonts w:hint="eastAsia" w:ascii="仿宋" w:hAnsi="仿宋" w:eastAsia="仿宋" w:cs="宋体"/>
                <w:b/>
                <w:color w:val="auto"/>
                <w:sz w:val="28"/>
                <w:szCs w:val="28"/>
                <w:highlight w:val="none"/>
              </w:rPr>
              <w:t xml:space="preserve">在评标期间，请投标人保持在线。</w:t>
            </w:r>
            <w:r/>
          </w:p>
          <w:p>
            <w:pPr>
              <w:spacing w:line="400" w:lineRule="atLeast"/>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atLeast"/>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atLeast"/>
              <w:rPr>
                <w:rFonts w:hint="eastAsia" w:ascii="仿宋" w:hAnsi="仿宋" w:eastAsia="仿宋"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w:t>
            </w:r>
            <w:r/>
          </w:p>
        </w:tc>
      </w:tr>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(三十六)1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采购人与中标、中标人应当在中标、成交通知书发出之日起30日内，按照采购文件确定的事项签订政府采购合同。</w:t>
            </w:r>
            <w:r/>
          </w:p>
        </w:tc>
      </w:tr>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ind w:right="-229"/>
              <w:spacing w:line="400" w:lineRule="atLeast"/>
              <w:rPr>
                <w:rFonts w:hint="eastAsia" w:ascii="仿宋" w:hAnsi="仿宋" w:eastAsia="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（三十八）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00" w:lineRule="atLeast"/>
              <w:rPr>
                <w:rFonts w:hint="eastAsia" w:ascii="仿宋" w:hAnsi="仿宋" w:eastAsia="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履约保证金：</w:t>
            </w:r>
            <w:r>
              <w:rPr>
                <w:rFonts w:hint="eastAsia" w:ascii="仿宋" w:hAnsi="仿宋" w:eastAsia="仿宋"/>
                <w:color w:val="auto"/>
                <w:sz w:val="28"/>
                <w:szCs w:val="28"/>
                <w:highlight w:val="none"/>
                <w:lang w:eastAsia="zh-CN"/>
              </w:rPr>
              <w:t xml:space="preserve">无</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供应商在法定质疑期内一次性提出针对同一采购程序环节的质疑。</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质疑接收人：</w:t>
            </w:r>
            <w:r>
              <w:rPr>
                <w:rFonts w:hint="eastAsia" w:ascii="仿宋" w:hAnsi="仿宋" w:eastAsia="仿宋"/>
                <w:color w:val="auto"/>
                <w:sz w:val="28"/>
                <w:szCs w:val="28"/>
                <w:highlight w:val="none"/>
                <w:lang w:eastAsia="zh-CN"/>
              </w:rPr>
              <w:t xml:space="preserve">崔兴俊</w:t>
            </w:r>
            <w:r>
              <w:rPr>
                <w:rFonts w:hint="eastAsia" w:ascii="仿宋" w:hAnsi="仿宋" w:eastAsia="仿宋"/>
                <w:color w:val="auto"/>
                <w:sz w:val="28"/>
                <w:szCs w:val="28"/>
                <w:highlight w:val="none"/>
              </w:rPr>
              <w:t xml:space="preserve">；联系电话：</w:t>
            </w:r>
            <w:r>
              <w:rPr>
                <w:rFonts w:hint="eastAsia" w:ascii="仿宋" w:hAnsi="仿宋" w:eastAsia="仿宋"/>
                <w:color w:val="auto"/>
                <w:sz w:val="28"/>
                <w:szCs w:val="28"/>
                <w:highlight w:val="none"/>
                <w:lang w:eastAsia="zh-CN"/>
              </w:rPr>
              <w:t xml:space="preserve">0516-83331020</w:t>
            </w:r>
            <w:r>
              <w:rPr>
                <w:rFonts w:hint="eastAsia" w:ascii="仿宋" w:hAnsi="仿宋" w:eastAsia="仿宋"/>
                <w:color w:val="auto"/>
                <w:sz w:val="28"/>
                <w:szCs w:val="28"/>
                <w:highlight w:val="none"/>
              </w:rPr>
              <w:t xml:space="preserve">；</w:t>
            </w:r>
            <w:r/>
          </w:p>
          <w:p>
            <w:pPr>
              <w:spacing w:line="48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办公地址：</w:t>
            </w:r>
            <w:r>
              <w:rPr>
                <w:rFonts w:hint="eastAsia" w:ascii="仿宋" w:hAnsi="仿宋" w:eastAsia="仿宋"/>
                <w:color w:val="auto"/>
                <w:sz w:val="28"/>
                <w:szCs w:val="28"/>
                <w:highlight w:val="none"/>
                <w:lang w:eastAsia="zh-CN"/>
              </w:rPr>
              <w:t xml:space="preserve">徐州市云龙区民主南路时代广场C2602室</w:t>
            </w:r>
            <w:r/>
          </w:p>
        </w:tc>
      </w:tr>
      <w:tr>
        <w:trPr/>
        <w:tc>
          <w:tcPr>
            <w:tcBorders>
              <w:top w:val="single" w:color="000000" w:sz="8" w:space="0"/>
              <w:left w:val="single" w:color="000000" w:sz="8" w:space="0"/>
              <w:right w:val="single" w:color="000000" w:sz="8" w:space="0"/>
            </w:tcBorders>
            <w:tcMar>
              <w:left w:w="108" w:type="dxa"/>
              <w:top w:w="0" w:type="dxa"/>
              <w:right w:w="108" w:type="dxa"/>
              <w:bottom w:w="0" w:type="dxa"/>
            </w:tcMar>
            <w:tcW w:w="1506" w:type="dxa"/>
            <w:vMerge w:val="restart"/>
            <w:textDirection w:val="lrTb"/>
            <w:noWrap w:val="false"/>
          </w:tcPr>
          <w:p>
            <w:pPr>
              <w:jc w:val="center"/>
              <w:spacing w:line="400" w:lineRule="atLeast"/>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附加说明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spacing w:line="400" w:lineRule="atLeast"/>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中标人在收到中标通知书时，须向代理机构提供纸质版响应文件一正二副及电子响应文件《开标一览表》和《分项价格表》的数据文件（WORD格式）。</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1506" w:type="dxa"/>
            <w:vMerge w:val="continue"/>
            <w:textDirection w:val="lrTb"/>
            <w:noWrap w:val="false"/>
          </w:tcPr>
          <w:p>
            <w:pPr>
              <w:spacing w:line="400" w:lineRule="atLeast"/>
              <w:rPr>
                <w:rFonts w:hint="eastAsia" w:ascii="仿宋" w:hAnsi="仿宋" w:eastAsia="仿宋"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4" w:type="dxa"/>
            <w:textDirection w:val="lrTb"/>
            <w:noWrap w:val="false"/>
          </w:tcPr>
          <w:p>
            <w:pPr>
              <w:jc w:val="left"/>
              <w:spacing w:line="360" w:lineRule="auto"/>
              <w:widowControl w:val="off"/>
              <w:rPr>
                <w:rFonts w:ascii="宋体" w:hAnsi="宋体" w:eastAsia="宋体" w:cs="宋体"/>
                <w:sz w:val="28"/>
                <w:szCs w:val="28"/>
                <w:highlight w:val="none"/>
              </w:rPr>
            </w:pPr>
            <w:r>
              <w:rPr>
                <w:rFonts w:hint="eastAsia" w:ascii="宋体" w:hAnsi="宋体" w:eastAsia="宋体" w:cs="宋体"/>
                <w:sz w:val="28"/>
                <w:szCs w:val="28"/>
                <w:highlight w:val="none"/>
              </w:rPr>
              <w:t xml:space="preserve">1、评标中需要投标人对投标文件澄清或者说明的，应当通过“苏采云”系统交换数据电文。在评标期间，请投标人保持在线。</w:t>
            </w:r>
            <w:r/>
          </w:p>
          <w:p>
            <w:pPr>
              <w:jc w:val="left"/>
              <w:spacing w:line="360" w:lineRule="auto"/>
              <w:widowControl w:val="off"/>
              <w:rPr>
                <w:rFonts w:ascii="宋体" w:hAnsi="宋体" w:eastAsia="宋体" w:cs="宋体"/>
                <w:sz w:val="28"/>
                <w:szCs w:val="28"/>
                <w:highlight w:val="none"/>
              </w:rPr>
            </w:pPr>
            <w:r>
              <w:rPr>
                <w:rFonts w:hint="eastAsia" w:ascii="宋体" w:hAnsi="宋体" w:eastAsia="宋体" w:cs="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left"/>
              <w:spacing w:line="360" w:lineRule="auto"/>
              <w:widowControl w:val="off"/>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3、评标委员会启动异常低价投标审查的情形和具体要求，包括:</w:t>
            </w:r>
            <w:r/>
          </w:p>
          <w:p>
            <w:pPr>
              <w:jc w:val="left"/>
              <w:spacing w:line="360" w:lineRule="auto"/>
              <w:widowControl w:val="off"/>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（1）评审过程中出现下列情形之一的，评标委员会应当启动异常低价投标审查程序：</w:t>
            </w:r>
            <w:r/>
          </w:p>
          <w:p>
            <w:pPr>
              <w:jc w:val="left"/>
              <w:spacing w:line="360" w:lineRule="auto"/>
              <w:widowControl w:val="off"/>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①投标报价低于采购项目预算50%的，即投标报价&lt;采购项目预算×50%；</w:t>
            </w:r>
            <w:r/>
          </w:p>
          <w:p>
            <w:pPr>
              <w:jc w:val="left"/>
              <w:spacing w:line="360" w:lineRule="auto"/>
              <w:widowControl w:val="off"/>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②投标报价低于采购项目最高限价45%的，即投标报价&lt;采购项目最高限价×45%；</w:t>
            </w:r>
            <w:r/>
          </w:p>
          <w:p>
            <w:pPr>
              <w:jc w:val="left"/>
              <w:spacing w:line="360" w:lineRule="auto"/>
              <w:widowControl w:val="off"/>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③评标委员会认定的投标人报价过低、有可能影响产品质量或者不能诚信履约的其他情形。</w:t>
            </w:r>
            <w:r/>
          </w:p>
          <w:p>
            <w:pPr>
              <w:jc w:val="left"/>
              <w:spacing w:line="360" w:lineRule="auto"/>
              <w:widowControl w:val="off"/>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（2）启动异常</w:t>
            </w:r>
            <w:r>
              <w:rPr>
                <w:rFonts w:hint="eastAsia" w:ascii="宋体" w:hAnsi="宋体" w:eastAsia="宋体" w:cs="宋体"/>
                <w:b/>
                <w:bCs/>
                <w:sz w:val="28"/>
                <w:szCs w:val="28"/>
                <w:highlight w:val="none"/>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仿宋" w:hAnsi="仿宋" w:eastAsia="仿宋"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宋体"/>
                <w:b/>
                <w:bCs/>
                <w:color w:val="auto"/>
                <w:sz w:val="28"/>
                <w:szCs w:val="28"/>
                <w:highlight w:val="none"/>
              </w:rPr>
              <w:t xml:space="preserve">特别提醒：</w:t>
            </w:r>
            <w:r>
              <w:rPr>
                <w:rFonts w:hint="eastAsia" w:ascii="仿宋" w:hAnsi="仿宋" w:eastAsia="仿宋" w:cs="宋体"/>
                <w:b/>
                <w:bCs/>
                <w:color w:val="auto"/>
                <w:sz w:val="28"/>
                <w:szCs w:val="28"/>
                <w:highlight w:val="none"/>
                <w:lang w:val="en-US" w:eastAsia="zh-CN"/>
              </w:rPr>
              <w:t xml:space="preserve">1、</w:t>
            </w:r>
            <w:r>
              <w:rPr>
                <w:rFonts w:ascii="仿宋" w:hAnsi="仿宋" w:eastAsia="仿宋" w:cs="宋体"/>
                <w:b/>
                <w:bCs/>
                <w:color w:val="auto"/>
                <w:sz w:val="28"/>
                <w:szCs w:val="28"/>
                <w:highlight w:val="none"/>
              </w:rPr>
              <w:t xml:space="preserve">文件中如需“</w:t>
            </w:r>
            <w:r>
              <w:rPr>
                <w:rFonts w:hint="eastAsia" w:ascii="仿宋" w:hAnsi="仿宋" w:eastAsia="仿宋" w:cs="宋体"/>
                <w:b/>
                <w:bCs/>
                <w:color w:val="auto"/>
                <w:sz w:val="28"/>
                <w:szCs w:val="28"/>
                <w:highlight w:val="none"/>
              </w:rPr>
              <w:t xml:space="preserve">法定代表人或授权委托人</w:t>
            </w:r>
            <w:r>
              <w:rPr>
                <w:rFonts w:ascii="仿宋" w:hAnsi="仿宋" w:eastAsia="仿宋" w:cs="宋体"/>
                <w:b/>
                <w:bCs/>
                <w:color w:val="auto"/>
                <w:sz w:val="28"/>
                <w:szCs w:val="28"/>
                <w:highlight w:val="none"/>
              </w:rPr>
              <w:t xml:space="preserve">签字或盖章”，</w:t>
            </w:r>
            <w:r>
              <w:rPr>
                <w:rFonts w:hint="eastAsia" w:ascii="仿宋" w:hAnsi="仿宋" w:eastAsia="仿宋" w:cs="宋体"/>
                <w:b/>
                <w:bCs/>
                <w:color w:val="auto"/>
                <w:sz w:val="28"/>
                <w:szCs w:val="28"/>
                <w:highlight w:val="none"/>
              </w:rPr>
              <w:t xml:space="preserve">投标人</w:t>
            </w:r>
            <w:r>
              <w:rPr>
                <w:rFonts w:ascii="仿宋" w:hAnsi="仿宋" w:eastAsia="仿宋" w:cs="宋体"/>
                <w:b/>
                <w:bCs/>
                <w:color w:val="auto"/>
                <w:sz w:val="28"/>
                <w:szCs w:val="28"/>
                <w:highlight w:val="none"/>
              </w:rPr>
              <w:t xml:space="preserve">可打印成文档，签字或盖章后再扫描上传，最后再电子签章。</w:t>
            </w:r>
            <w:r/>
          </w:p>
          <w:p>
            <w:pPr>
              <w:spacing w:line="360" w:lineRule="auto"/>
              <w:rPr>
                <w:rFonts w:hint="eastAsia"/>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color w:val="auto"/>
                <w:sz w:val="28"/>
                <w:szCs w:val="28"/>
                <w:highlight w:val="none"/>
                <w:lang w:val="en-US" w:eastAsia="zh-CN"/>
              </w:rPr>
              <w:t xml:space="preserve">2、</w:t>
            </w:r>
            <w:r>
              <w:rPr>
                <w:rFonts w:hint="eastAsia" w:ascii="仿宋" w:hAnsi="仿宋" w:eastAsia="仿宋" w:cs="宋体"/>
                <w:b/>
                <w:bCs/>
                <w:color w:val="auto"/>
                <w:sz w:val="28"/>
                <w:szCs w:val="28"/>
                <w:highlight w:val="none"/>
              </w:rPr>
              <w:t xml:space="preserve">“苏采云”系统通过“江苏省政府采购一体化不见面开标大厅”提醒投标人。投标人自行查看，投标人因自身原因不及时查看导致没收到信息，“苏采云”系统不承担任何责任。</w:t>
            </w:r>
            <w:r/>
          </w:p>
        </w:tc>
      </w:tr>
    </w:tbl>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0" w:right="0"/>
        <w:jc w:val="center"/>
        <w:keepLines w:val="0"/>
        <w:keepNext w:val="0"/>
        <w:pageBreakBefore w:val="0"/>
        <w:spacing w:beforeAutospacing="0" w:afterAutospacing="0"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bookmarkStart w:id="8" w:name="_Hlk138067999"/>
      <w:r/>
      <w:r/>
    </w:p>
    <w:p>
      <w:pPr>
        <w:pStyle w:val="715"/>
        <w:numPr>
          <w:ilvl w:val="0"/>
          <w:numId w:val="2"/>
        </w:num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 评标标准</w:t>
      </w:r>
      <w:bookmarkEnd w:id="8"/>
      <w:r/>
      <w:r/>
    </w:p>
    <w:p>
      <w:pPr>
        <w:numPr>
          <w:ilvl w:val="0"/>
          <w:numId w:val="0"/>
        </w:numPr>
        <w:spacing w:line="276" w:lineRule="auto"/>
        <w:rPr>
          <w:rFonts w:hint="eastAsia" w:ascii="Times New Roman" w:hAnsi="Times New Roman" w:eastAsia="宋体" w:cs="宋体"/>
          <w:b/>
          <w:bCs/>
          <w:color w:val="auto"/>
          <w:sz w:val="24"/>
          <w:szCs w:val="24"/>
          <w:highlight w:val="none"/>
          <w:lang w:val="en-US" w:eastAsia="zh-CN"/>
        </w:rPr>
      </w:pPr>
      <w:r>
        <w:rPr>
          <w:rFonts w:hint="eastAsia" w:ascii="Times New Roman" w:hAnsi="Times New Roman" w:eastAsia="宋体" w:cs="宋体"/>
          <w:b/>
          <w:bCs/>
          <w:color w:val="auto"/>
          <w:sz w:val="24"/>
          <w:szCs w:val="24"/>
          <w:highlight w:val="none"/>
          <w:lang w:eastAsia="zh-CN"/>
        </w:rPr>
        <w:t xml:space="preserve">采购包</w:t>
      </w:r>
      <w:r>
        <w:rPr>
          <w:rFonts w:hint="eastAsia" w:ascii="Times New Roman" w:hAnsi="Times New Roman" w:eastAsia="宋体" w:cs="宋体"/>
          <w:b/>
          <w:bCs/>
          <w:color w:val="auto"/>
          <w:sz w:val="24"/>
          <w:szCs w:val="24"/>
          <w:highlight w:val="none"/>
          <w:lang w:val="en-US" w:eastAsia="zh-CN"/>
        </w:rPr>
        <w:t xml:space="preserve">1</w:t>
      </w:r>
      <w:r/>
    </w:p>
    <w:tbl>
      <w:tblPr>
        <w:tblStyle w:val="724"/>
        <w:tblpPr w:horzAnchor="page" w:tblpX="1003" w:vertAnchor="text" w:tblpY="348" w:leftFromText="180" w:topFromText="0" w:rightFromText="180" w:bottomFromText="0"/>
        <w:tblW w:w="101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1"/>
        <w:gridCol w:w="1166"/>
        <w:gridCol w:w="7819"/>
      </w:tblGrid>
      <w:tr>
        <w:trPr>
          <w:trHeight w:val="567"/>
        </w:trPr>
        <w:tc>
          <w:tcPr>
            <w:gridSpan w:val="2"/>
            <w:tcW w:w="2297" w:type="dxa"/>
            <w:vAlign w:val="center"/>
            <w:textDirection w:val="lrTb"/>
            <w:noWrap w:val="false"/>
          </w:tcPr>
          <w:p>
            <w:pPr>
              <w:pStyle w:val="907"/>
              <w:jc w:val="center"/>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评审因素</w:t>
            </w:r>
            <w:r/>
          </w:p>
        </w:tc>
        <w:tc>
          <w:tcPr>
            <w:tcW w:w="7819" w:type="dxa"/>
            <w:vAlign w:val="center"/>
            <w:textDirection w:val="lrTb"/>
            <w:noWrap w:val="false"/>
          </w:tcPr>
          <w:p>
            <w:pPr>
              <w:pStyle w:val="907"/>
              <w:jc w:val="center"/>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评审因素细化和量化</w:t>
            </w:r>
            <w:r/>
          </w:p>
        </w:tc>
      </w:tr>
      <w:tr>
        <w:trPr>
          <w:trHeight w:val="2041"/>
        </w:trPr>
        <w:tc>
          <w:tcPr>
            <w:tcW w:w="1131" w:type="dxa"/>
            <w:vAlign w:val="center"/>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价格</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部分</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（30分）</w:t>
            </w:r>
            <w:r/>
          </w:p>
        </w:tc>
        <w:tc>
          <w:tcPr>
            <w:tcW w:w="1166" w:type="dxa"/>
            <w:vAlign w:val="center"/>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价格</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（30分）</w:t>
            </w:r>
            <w:r/>
          </w:p>
        </w:tc>
        <w:tc>
          <w:tcPr>
            <w:tcW w:w="7819" w:type="dxa"/>
            <w:vAlign w:val="center"/>
            <w:textDirection w:val="lrTb"/>
            <w:noWrap w:val="false"/>
          </w:tcPr>
          <w:p>
            <w:pPr>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en-US" w:bidi="ar"/>
              </w:rPr>
              <w:suppressLineNumbers w:val="0"/>
            </w:pPr>
            <w:r>
              <w:rPr>
                <w:rFonts w:hint="eastAsia" w:ascii="宋体" w:hAnsi="宋体" w:eastAsia="宋体" w:cs="宋体"/>
                <w:color w:val="000000"/>
                <w:sz w:val="24"/>
                <w:szCs w:val="24"/>
                <w:highlight w:val="none"/>
                <w:lang w:val="en-US" w:eastAsia="en-US" w:bidi="ar"/>
              </w:rPr>
              <w:t xml:space="preserve">各供应商价格得分=最低报价（供应商的最低评审价格）÷各供应商评审价格×</w:t>
            </w:r>
            <w:r>
              <w:rPr>
                <w:rFonts w:hint="eastAsia" w:ascii="宋体" w:hAnsi="宋体" w:eastAsia="宋体" w:cs="宋体"/>
                <w:color w:val="000000"/>
                <w:sz w:val="24"/>
                <w:szCs w:val="24"/>
                <w:highlight w:val="none"/>
                <w:lang w:val="en-US" w:eastAsia="zh-CN" w:bidi="ar"/>
              </w:rPr>
              <w:t xml:space="preserve">30</w:t>
            </w:r>
            <w:r>
              <w:rPr>
                <w:rFonts w:hint="eastAsia" w:ascii="宋体" w:hAnsi="宋体" w:eastAsia="宋体" w:cs="宋体"/>
                <w:color w:val="000000"/>
                <w:sz w:val="24"/>
                <w:szCs w:val="24"/>
                <w:highlight w:val="none"/>
                <w:lang w:val="en-US" w:eastAsia="en-US" w:bidi="ar"/>
              </w:rPr>
              <w:t xml:space="preserve">。分值保留小数点后2位。</w:t>
            </w:r>
            <w:r/>
          </w:p>
          <w:p>
            <w:pPr>
              <w:pStyle w:val="750"/>
              <w:ind w:left="0" w:firstLine="0"/>
              <w:jc w:val="left"/>
              <w:rPr>
                <w:rFonts w:hint="eastAsia" w:ascii="Calibri" w:hAnsi="Calibri" w:eastAsia="新宋体" w:cs="Times New Roman"/>
                <w:color w:val="auto"/>
                <w:sz w:val="30"/>
                <w:szCs w:val="44"/>
                <w:highlight w:val="none"/>
                <w:lang w:val="en-US" w:eastAsia="zh-CN" w:bidi="ar-SA"/>
              </w:rPr>
            </w:pPr>
            <w:r>
              <w:rPr>
                <w:rFonts w:hint="eastAsia" w:ascii="宋体" w:hAnsi="宋体" w:eastAsia="宋体" w:cs="宋体"/>
                <w:b/>
                <w:bCs/>
                <w:color w:val="000000"/>
                <w:sz w:val="24"/>
                <w:szCs w:val="24"/>
                <w:highlight w:val="none"/>
                <w:lang w:val="en-US" w:eastAsia="en-US" w:bidi="ar"/>
              </w:rPr>
              <w:t xml:space="preserve">注：经评标委员一致认定投标报价低于成本价的作废标处理。</w:t>
            </w:r>
            <w:r/>
          </w:p>
        </w:tc>
      </w:tr>
      <w:tr>
        <w:trPr>
          <w:cantSplit/>
          <w:trHeight w:val="567"/>
        </w:trPr>
        <w:tc>
          <w:tcPr>
            <w:tcW w:w="1131" w:type="dxa"/>
            <w:vAlign w:val="center"/>
            <w:vMerge w:val="restart"/>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商务</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部分</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（20分）</w:t>
            </w:r>
            <w:r/>
          </w:p>
        </w:tc>
        <w:tc>
          <w:tcPr>
            <w:tcBorders>
              <w:top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Cs w:val="21"/>
                <w:highlight w:val="none"/>
              </w:rPr>
              <w:t xml:space="preserve">人员配备</w:t>
            </w:r>
            <w:r>
              <w:rPr>
                <w:rFonts w:hint="eastAsia" w:ascii="仿宋" w:hAnsi="仿宋" w:eastAsia="仿宋" w:cs="仿宋"/>
                <w:color w:val="auto"/>
                <w:sz w:val="21"/>
                <w:szCs w:val="21"/>
                <w:highlight w:val="none"/>
                <w:lang w:val="en-US" w:eastAsia="zh-CN" w:bidi="ar-SA"/>
              </w:rPr>
              <w:t xml:space="preserve">（11分）</w:t>
            </w:r>
            <w:r/>
          </w:p>
        </w:tc>
        <w:tc>
          <w:tcPr>
            <w:tcBorders>
              <w:top w:val="single" w:color="auto" w:sz="4" w:space="0"/>
              <w:bottom w:val="single" w:color="auto" w:sz="4" w:space="0"/>
            </w:tcBorders>
            <w:tcW w:w="7819" w:type="dxa"/>
            <w:vAlign w:val="top"/>
            <w:textDirection w:val="lrTb"/>
            <w:noWrap w:val="false"/>
          </w:tcPr>
          <w:p>
            <w:pPr>
              <w:numPr>
                <w:ilvl w:val="0"/>
                <w:numId w:val="0"/>
              </w:numPr>
              <w:ind w:right="6"/>
              <w:jc w:val="both"/>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投标人拟投入</w:t>
            </w:r>
            <w:r>
              <w:rPr>
                <w:rFonts w:hint="eastAsia" w:ascii="宋体" w:hAnsi="宋体" w:eastAsia="宋体" w:cs="宋体"/>
                <w:color w:val="auto"/>
                <w:sz w:val="24"/>
                <w:szCs w:val="24"/>
                <w:highlight w:val="none"/>
                <w:lang w:eastAsia="zh-CN"/>
              </w:rPr>
              <w:t xml:space="preserve">人员：</w:t>
            </w:r>
            <w:r/>
          </w:p>
          <w:p>
            <w:pPr>
              <w:numPr>
                <w:ilvl w:val="0"/>
                <w:numId w:val="0"/>
              </w:numPr>
              <w:ind w:right="6"/>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专业监理工程师人员（不含总监）2名，投标人拟派每名项目专业监理工程师同时具备注册监理工程师、注册一级建造师、注册安全工程师、工程类相应专业工程师或高级技术职称4项资质，每人每项可得0.5分，每人最多得2分，本项最高得4分。</w:t>
            </w:r>
            <w:r/>
          </w:p>
          <w:p>
            <w:pPr>
              <w:ind w:right="6"/>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2、驻地监理员4名及以上监理员，每提供1名驻地监理员具有中级及以上职称的得1分，本项最高得4分。</w:t>
            </w:r>
            <w:r/>
          </w:p>
          <w:p>
            <w:pPr>
              <w:numPr>
                <w:ilvl w:val="0"/>
                <w:numId w:val="0"/>
              </w:numPr>
              <w:ind w:right="6"/>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3、根据本项目分项专业需要，驻场监理人员中，专业配备（土建、机电、水利、造价）的得2分，不全有一项扣0.5分，本项最高得2分。</w:t>
            </w:r>
            <w:r/>
          </w:p>
          <w:p>
            <w:pPr>
              <w:ind w:right="6"/>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4、造价工程师1名，取得注册一级水利造价工程师执业资格证书得1分，具备二级造价师资格证书的得0.5分，本项最高得1分。</w:t>
            </w:r>
            <w:r/>
          </w:p>
          <w:p>
            <w:pPr>
              <w:ind w:right="6"/>
              <w:jc w:val="both"/>
              <w:widowControl w:val="off"/>
              <w:rPr>
                <w:rFonts w:hint="eastAsia" w:ascii="宋体" w:hAnsi="宋体" w:eastAsia="宋体" w:cs="宋体"/>
                <w:b w:val="0"/>
                <w:bCs w:val="0"/>
                <w:color w:val="auto"/>
                <w:sz w:val="24"/>
                <w:szCs w:val="24"/>
                <w:highlight w:val="none"/>
                <w:lang w:val="en-US" w:eastAsia="zh-CN" w:bidi="hi-IN"/>
              </w:rPr>
            </w:pPr>
            <w:r>
              <w:rPr>
                <w:rFonts w:hint="eastAsia" w:ascii="宋体" w:hAnsi="宋体" w:eastAsia="宋体" w:cs="宋体"/>
                <w:b/>
                <w:bCs/>
                <w:color w:val="auto"/>
                <w:spacing w:val="-2"/>
                <w:sz w:val="24"/>
                <w:szCs w:val="24"/>
                <w:highlight w:val="none"/>
                <w:lang w:val="en-US" w:eastAsia="zh-CN" w:bidi="ar-SA"/>
              </w:rPr>
              <w:t xml:space="preserve">注：以上人员不得重复计分。投标文件中提供相关证书原件扫描件，同时需提供开标时间前三个月内（不含开标当月）任意一个月投标人</w:t>
            </w:r>
            <w:r>
              <w:rPr>
                <w:rFonts w:hint="eastAsia" w:ascii="宋体" w:hAnsi="宋体" w:eastAsia="宋体" w:cs="宋体"/>
                <w:b/>
                <w:bCs/>
                <w:color w:val="auto"/>
                <w:sz w:val="24"/>
                <w:szCs w:val="24"/>
                <w:highlight w:val="none"/>
                <w:lang w:val="en-US" w:eastAsia="zh-CN" w:bidi="ar-SA"/>
              </w:rPr>
              <w:t xml:space="preserve">为其</w:t>
            </w:r>
            <w:r>
              <w:rPr>
                <w:rFonts w:hint="eastAsia" w:ascii="宋体" w:hAnsi="宋体" w:eastAsia="宋体" w:cs="宋体"/>
                <w:b/>
                <w:bCs/>
                <w:color w:val="auto"/>
                <w:spacing w:val="-2"/>
                <w:sz w:val="24"/>
                <w:szCs w:val="24"/>
                <w:highlight w:val="none"/>
                <w:lang w:val="en-US" w:eastAsia="zh-CN" w:bidi="ar-SA"/>
              </w:rPr>
              <w:t xml:space="preserve">缴纳的社保证明。提供证明材料不完整或未提供的不得分。</w:t>
            </w:r>
            <w:r/>
          </w:p>
        </w:tc>
      </w:tr>
      <w:tr>
        <w:trPr>
          <w:cantSplit/>
          <w:trHeight w:val="1127"/>
        </w:trPr>
        <w:tc>
          <w:tcPr>
            <w:tcW w:w="1131" w:type="dxa"/>
            <w:vAlign w:val="center"/>
            <w:vMerge w:val="continue"/>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pStyle w:val="907"/>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类似业绩（</w:t>
            </w:r>
            <w:r>
              <w:rPr>
                <w:rFonts w:hint="eastAsia" w:ascii="仿宋" w:hAnsi="仿宋" w:eastAsia="仿宋" w:cs="仿宋"/>
                <w:color w:val="auto"/>
                <w:sz w:val="21"/>
                <w:szCs w:val="21"/>
                <w:highlight w:val="none"/>
                <w:lang w:val="en-US" w:eastAsia="zh-CN"/>
              </w:rPr>
              <w:t xml:space="preserve">4分</w:t>
            </w:r>
            <w:r>
              <w:rPr>
                <w:rFonts w:hint="eastAsia" w:ascii="仿宋" w:hAnsi="仿宋" w:eastAsia="仿宋" w:cs="仿宋"/>
                <w:color w:val="auto"/>
                <w:sz w:val="21"/>
                <w:szCs w:val="21"/>
                <w:highlight w:val="none"/>
                <w:lang w:eastAsia="zh-CN"/>
              </w:rPr>
              <w:t xml:space="preserve">）</w:t>
            </w:r>
            <w:r/>
          </w:p>
        </w:tc>
        <w:tc>
          <w:tcPr>
            <w:tcBorders>
              <w:top w:val="single" w:color="auto" w:sz="4" w:space="0"/>
              <w:bottom w:val="single" w:color="auto" w:sz="4" w:space="0"/>
            </w:tcBorders>
            <w:tcW w:w="7819" w:type="dxa"/>
            <w:vAlign w:val="center"/>
            <w:textDirection w:val="lrTb"/>
            <w:noWrap w:val="false"/>
          </w:tcPr>
          <w:p>
            <w:pPr>
              <w:numPr>
                <w:ilvl w:val="0"/>
                <w:numId w:val="0"/>
              </w:numPr>
              <w:ind w:right="6"/>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自2022年1月1日至今的类似工程项目监理业绩，每提供一个业绩得2分，本项最高得4分。 </w:t>
            </w:r>
            <w:r/>
          </w:p>
          <w:p>
            <w:pPr>
              <w:numPr>
                <w:ilvl w:val="0"/>
                <w:numId w:val="0"/>
              </w:numPr>
              <w:ind w:right="6"/>
              <w:jc w:val="both"/>
              <w:rPr>
                <w:rFonts w:hint="eastAsia" w:ascii="宋体" w:hAnsi="宋体" w:eastAsia="宋体" w:cs="宋体"/>
                <w:b/>
                <w:bCs/>
                <w:color w:val="auto"/>
                <w:spacing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注：1.提供中标通知书和合同关键页扫描件加盖电子章（包含：签约时间、项目名称、双方盖章页）作为评审依据，时间以合同签订时间为准，否则不得分。 2. 类似工程是指：水利工程或者土地整理或者高标准农田建设。</w:t>
            </w:r>
            <w:bookmarkStart w:id="9" w:name="_GoBack"/>
            <w:r/>
            <w:bookmarkEnd w:id="9"/>
            <w:r/>
            <w:r/>
          </w:p>
        </w:tc>
      </w:tr>
      <w:tr>
        <w:trPr>
          <w:cantSplit/>
          <w:trHeight w:val="567"/>
        </w:trPr>
        <w:tc>
          <w:tcPr>
            <w:tcW w:w="1131" w:type="dxa"/>
            <w:vAlign w:val="center"/>
            <w:vMerge w:val="continue"/>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仪器设备（</w:t>
            </w:r>
            <w:r>
              <w:rPr>
                <w:rFonts w:hint="eastAsia" w:ascii="仿宋" w:hAnsi="仿宋" w:eastAsia="仿宋" w:cs="仿宋"/>
                <w:color w:val="auto"/>
                <w:sz w:val="21"/>
                <w:szCs w:val="21"/>
                <w:highlight w:val="none"/>
                <w:lang w:val="en-US" w:eastAsia="zh-CN"/>
              </w:rPr>
              <w:t xml:space="preserve">5分）</w:t>
            </w:r>
            <w:r/>
          </w:p>
        </w:tc>
        <w:tc>
          <w:tcPr>
            <w:tcBorders>
              <w:top w:val="single" w:color="auto" w:sz="4" w:space="0"/>
              <w:bottom w:val="single" w:color="auto" w:sz="4" w:space="0"/>
            </w:tcBorders>
            <w:tcW w:w="7819" w:type="dxa"/>
            <w:vAlign w:val="center"/>
            <w:textDirection w:val="lrTb"/>
            <w:noWrap w:val="false"/>
          </w:tcPr>
          <w:p>
            <w:pPr>
              <w:spacing w:line="240" w:lineRule="auto"/>
              <w:rPr>
                <w:rFonts w:hint="eastAsia" w:ascii="宋体" w:hAnsi="宋体" w:eastAsia="宋体" w:cs="宋体"/>
                <w:color w:val="auto"/>
                <w:sz w:val="24"/>
                <w:szCs w:val="24"/>
                <w:highlight w:val="none"/>
                <w:lang w:eastAsia="en-US"/>
              </w:rPr>
            </w:pPr>
            <w:r>
              <w:rPr>
                <w:rFonts w:hint="eastAsia" w:ascii="宋体" w:hAnsi="宋体" w:eastAsia="宋体" w:cs="宋体"/>
                <w:b w:val="0"/>
                <w:bCs w:val="0"/>
                <w:color w:val="auto"/>
                <w:sz w:val="24"/>
                <w:szCs w:val="24"/>
                <w:highlight w:val="none"/>
                <w:lang w:val="en-US" w:eastAsia="zh-CN" w:bidi="hi-IN"/>
              </w:rPr>
              <w:t xml:space="preserve">投标人</w:t>
            </w:r>
            <w:r>
              <w:rPr>
                <w:rFonts w:hint="eastAsia" w:ascii="宋体" w:hAnsi="宋体" w:eastAsia="宋体" w:cs="宋体"/>
                <w:color w:val="auto"/>
                <w:sz w:val="24"/>
                <w:szCs w:val="24"/>
                <w:highlight w:val="none"/>
                <w:lang w:eastAsia="en-US"/>
              </w:rPr>
              <w:t xml:space="preserve">配备有</w:t>
            </w:r>
            <w:r>
              <w:rPr>
                <w:rFonts w:hint="eastAsia" w:ascii="宋体" w:hAnsi="宋体" w:eastAsia="宋体" w:cs="宋体"/>
                <w:color w:val="auto"/>
                <w:sz w:val="24"/>
                <w:szCs w:val="24"/>
                <w:highlight w:val="none"/>
                <w:lang w:eastAsia="zh-CN"/>
              </w:rPr>
              <w:t xml:space="preserve">全站仪、经纬仪、水准仪、测距仪、回弹仪</w:t>
            </w:r>
            <w:r>
              <w:rPr>
                <w:rFonts w:hint="eastAsia" w:ascii="宋体" w:hAnsi="宋体" w:eastAsia="宋体" w:cs="宋体"/>
                <w:color w:val="auto"/>
                <w:sz w:val="24"/>
                <w:szCs w:val="24"/>
                <w:highlight w:val="none"/>
                <w:lang w:eastAsia="en-US"/>
              </w:rPr>
              <w:t xml:space="preserve">每一台</w:t>
            </w:r>
            <w:r>
              <w:rPr>
                <w:rFonts w:hint="eastAsia" w:ascii="宋体" w:hAnsi="宋体" w:eastAsia="宋体" w:cs="宋体"/>
                <w:color w:val="auto"/>
                <w:sz w:val="24"/>
                <w:szCs w:val="24"/>
                <w:highlight w:val="none"/>
                <w:lang w:val="en-US" w:eastAsia="en-US"/>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en-US"/>
              </w:rPr>
              <w:t xml:space="preserve">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en-US"/>
              </w:rPr>
              <w:t xml:space="preserve">分。</w:t>
            </w:r>
            <w:r/>
          </w:p>
          <w:p>
            <w:pPr>
              <w:ind w:left="0" w:right="0" w:firstLine="0"/>
              <w:jc w:val="left"/>
              <w:spacing w:line="360" w:lineRule="atLeast"/>
              <w:widowControl/>
              <w:rPr>
                <w:rFonts w:hint="eastAsia" w:ascii="宋体" w:hAnsi="宋体" w:eastAsia="宋体" w:cs="宋体"/>
                <w:b/>
                <w:bCs/>
                <w:color w:val="auto"/>
                <w:spacing w:val="-2"/>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 xml:space="preserve">注：每种仪器，不重复计算分值。</w:t>
            </w:r>
            <w:r/>
          </w:p>
          <w:p>
            <w:pPr>
              <w:ind w:left="0" w:right="0" w:firstLine="0"/>
              <w:jc w:val="left"/>
              <w:spacing w:line="360" w:lineRule="atLeast"/>
              <w:widowControl/>
              <w:rPr>
                <w:rFonts w:hint="eastAsia" w:ascii="宋体" w:hAnsi="宋体" w:eastAsia="宋体" w:cs="宋体"/>
                <w:b/>
                <w:bCs/>
                <w:color w:val="auto"/>
                <w:sz w:val="24"/>
                <w:szCs w:val="24"/>
                <w:highlight w:val="none"/>
                <w:lang w:val="en-US" w:eastAsia="zh-CN" w:bidi="hi-IN"/>
              </w:rPr>
            </w:pPr>
            <w:r>
              <w:rPr>
                <w:rFonts w:hint="eastAsia" w:ascii="宋体" w:hAnsi="宋体" w:eastAsia="宋体" w:cs="宋体"/>
                <w:b/>
                <w:bCs/>
                <w:color w:val="auto"/>
                <w:spacing w:val="-2"/>
                <w:sz w:val="24"/>
                <w:szCs w:val="24"/>
                <w:highlight w:val="none"/>
                <w:lang w:val="en-US" w:eastAsia="zh-CN" w:bidi="ar-SA"/>
              </w:rPr>
              <w:t xml:space="preserve">需提供发票扫描件，否则不予认可。</w:t>
            </w:r>
            <w:r/>
          </w:p>
        </w:tc>
      </w:tr>
      <w:tr>
        <w:trPr>
          <w:cantSplit/>
          <w:trHeight w:val="567"/>
        </w:trPr>
        <w:tc>
          <w:tcPr>
            <w:tcW w:w="1131" w:type="dxa"/>
            <w:vAlign w:val="center"/>
            <w:vMerge w:val="restart"/>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技术</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部分</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（50分）</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技术方案</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（12分）</w:t>
            </w:r>
            <w:r/>
          </w:p>
        </w:tc>
        <w:tc>
          <w:tcPr>
            <w:tcBorders>
              <w:top w:val="single" w:color="auto" w:sz="4" w:space="0"/>
              <w:bottom w:val="single" w:color="auto" w:sz="4" w:space="0"/>
            </w:tcBorders>
            <w:tcW w:w="7819"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根据监理技术方案的格式规范、内容齐全、条理清晰、表述准确、内容无前后矛盾，对项目的总体流程、详细流程、标准规范编制等阐述明晰、分类合理进行综合评价。</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先进性（4分）：方案科学、严密、合理，描述详细且具有针对性的得4分；内容基本完整、针对性较强、基本符合要求的得 3分；内容一般、基本可行的得2分；内容差的得1分；无内容的得0分。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周密性（4分）：方案内容完整、针对性强、符合要求得4分；内容基本完整、针对性较强、基本符合要求的得 3分；内容一般、基本可行的得2分；内容差的得1分；无内容的得0分。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可操作性（4分）：方案内容完整、合理、可操作性强得4分；内容基本完整、基本符合要求的得 3分；内容一般、基本可行的得2分；内容差的得1分；无内容的得0分。</w:t>
            </w:r>
            <w:r/>
          </w:p>
          <w:p>
            <w:pPr>
              <w:jc w:val="left"/>
              <w:widowControl w:val="off"/>
              <w:rPr>
                <w:rFonts w:hint="eastAsia" w:ascii="仿宋" w:hAnsi="仿宋" w:eastAsia="仿宋" w:cs="仿宋"/>
                <w:b/>
                <w:bCs/>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ar-SA"/>
              </w:rPr>
              <w:t xml:space="preserve">本项最高得12分，最低得0分。</w:t>
            </w:r>
            <w:r/>
          </w:p>
        </w:tc>
      </w:tr>
      <w:tr>
        <w:trPr>
          <w:cantSplit/>
          <w:trHeight w:val="567"/>
        </w:trPr>
        <w:tc>
          <w:tcPr>
            <w:tcW w:w="1131" w:type="dxa"/>
            <w:vAlign w:val="top"/>
            <w:vMerge w:val="continue"/>
            <w:textDirection w:val="lrTb"/>
            <w:noWrap w:val="false"/>
          </w:tcPr>
          <w:p>
            <w:pPr>
              <w:pStyle w:val="907"/>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项目实施方案</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（12分）</w:t>
            </w:r>
            <w:r/>
          </w:p>
        </w:tc>
        <w:tc>
          <w:tcPr>
            <w:tcBorders>
              <w:top w:val="single" w:color="auto" w:sz="4" w:space="0"/>
              <w:bottom w:val="single" w:color="auto" w:sz="4" w:space="0"/>
            </w:tcBorders>
            <w:tcW w:w="7819"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根据供应商组织机构齐全，各项制度健全，责任分工明确等管理措施进行综合评价。</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全面性(4分)：全面具体详实得4分；较全面得3分；不全面得2分；内容有缺陷的得1分；无内容的得0分。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针对性(4分)：针对性强得4分；针对性较强得3分；针对性不强得2分；内容有缺陷的得1分；无内容的得0分。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可行性(4分)：符合实际切实可行得4分；较切实可行得3分；可行性一般得2分；可行性欠缺得1分；无内容的得0分。</w:t>
            </w:r>
            <w:r/>
          </w:p>
          <w:p>
            <w:pPr>
              <w:jc w:val="left"/>
              <w:widowControl w:val="off"/>
              <w:rPr>
                <w:rFonts w:hint="eastAsia" w:ascii="仿宋" w:hAnsi="仿宋" w:eastAsia="仿宋" w:cs="仿宋"/>
                <w:b/>
                <w:bCs/>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ar-SA"/>
              </w:rPr>
              <w:t xml:space="preserve">本项最高得12分，最低得0分。</w:t>
            </w:r>
            <w:r/>
          </w:p>
        </w:tc>
      </w:tr>
      <w:tr>
        <w:trPr>
          <w:cantSplit/>
          <w:trHeight w:val="567"/>
        </w:trPr>
        <w:tc>
          <w:tcPr>
            <w:tcW w:w="1131" w:type="dxa"/>
            <w:vAlign w:val="top"/>
            <w:vMerge w:val="continue"/>
            <w:textDirection w:val="lrTb"/>
            <w:noWrap w:val="false"/>
          </w:tcPr>
          <w:p>
            <w:pPr>
              <w:pStyle w:val="907"/>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质量保证措施</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（8分）</w:t>
            </w:r>
            <w:r/>
          </w:p>
        </w:tc>
        <w:tc>
          <w:tcPr>
            <w:tcBorders>
              <w:top w:val="single" w:color="auto" w:sz="4" w:space="0"/>
              <w:bottom w:val="single" w:color="auto" w:sz="4" w:space="0"/>
            </w:tcBorders>
            <w:tcW w:w="7819"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根据供应商的项目成果质量目标是否明确，保证措施是否切实可行、责任明确，质量承诺是否符合项目要求，对内容的全面性、针对性进行综合评价。</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全面性(4分)：全面具体详实得4分；较全面得3分；不全面得2分；无内容得0分。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针对性(4分)：针对性强得4分；针对性较强得3分；针对性不强得2分；无内容得0分。</w:t>
            </w:r>
            <w:r/>
          </w:p>
          <w:p>
            <w:pPr>
              <w:jc w:val="left"/>
              <w:widowControl w:val="off"/>
              <w:rPr>
                <w:rFonts w:hint="eastAsia" w:ascii="仿宋" w:hAnsi="仿宋" w:eastAsia="仿宋" w:cs="仿宋"/>
                <w:b/>
                <w:bCs/>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ar-SA"/>
              </w:rPr>
              <w:t xml:space="preserve">未提供的得0分，本项最高得8分。</w:t>
            </w:r>
            <w:r/>
          </w:p>
        </w:tc>
      </w:tr>
      <w:tr>
        <w:trPr>
          <w:cantSplit/>
          <w:trHeight w:val="567"/>
        </w:trPr>
        <w:tc>
          <w:tcPr>
            <w:tcW w:w="1131" w:type="dxa"/>
            <w:vAlign w:val="top"/>
            <w:vMerge w:val="continue"/>
            <w:textDirection w:val="lrTb"/>
            <w:noWrap w:val="false"/>
          </w:tcPr>
          <w:p>
            <w:pPr>
              <w:pStyle w:val="907"/>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安全保密措施</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（6分）</w:t>
            </w:r>
            <w:r/>
          </w:p>
        </w:tc>
        <w:tc>
          <w:tcPr>
            <w:tcBorders>
              <w:top w:val="single" w:color="auto" w:sz="4" w:space="0"/>
              <w:bottom w:val="single" w:color="auto" w:sz="4" w:space="0"/>
            </w:tcBorders>
            <w:tcW w:w="7819"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根据供应商制定安全责任制度、数据生产安全控制措施、应急预案及数据资料保密制度科学合理性、针对性进行综合评价。</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合理性(3分)：全面具体详实得3分；较全面得2分；不全面得1分；无内容得0分。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针对性(3分)：针对性强得3分；针对性较强得2分；针对性不强得1分；无内容得0分。</w:t>
            </w:r>
            <w:r/>
          </w:p>
          <w:p>
            <w:pPr>
              <w:jc w:val="left"/>
              <w:widowControl w:val="off"/>
              <w:rPr>
                <w:rFonts w:hint="eastAsia" w:ascii="仿宋" w:hAnsi="仿宋" w:eastAsia="仿宋" w:cs="仿宋"/>
                <w:b/>
                <w:bCs/>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ar-SA"/>
              </w:rPr>
              <w:t xml:space="preserve">未提供的得0分，本项最高得6分。</w:t>
            </w:r>
            <w:r/>
          </w:p>
        </w:tc>
      </w:tr>
      <w:tr>
        <w:trPr>
          <w:cantSplit/>
          <w:trHeight w:val="567"/>
        </w:trPr>
        <w:tc>
          <w:tcPr>
            <w:tcW w:w="1131" w:type="dxa"/>
            <w:vAlign w:val="top"/>
            <w:vMerge w:val="continue"/>
            <w:textDirection w:val="lrTb"/>
            <w:noWrap w:val="false"/>
          </w:tcPr>
          <w:p>
            <w:pPr>
              <w:pStyle w:val="907"/>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合理化建议</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（6分）</w:t>
            </w:r>
            <w:r/>
          </w:p>
        </w:tc>
        <w:tc>
          <w:tcPr>
            <w:tcBorders>
              <w:top w:val="single" w:color="auto" w:sz="4" w:space="0"/>
              <w:bottom w:val="single" w:color="auto" w:sz="4" w:space="0"/>
            </w:tcBorders>
            <w:tcW w:w="7819"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供应商依据城市部件普查相关规范要求，结合实际情况，对本次工作的重点、难点进行详细分析并提出合理化建议进行综合评价。</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全面性(3分)：全面具体详实得3分；较全面得2分；不全面得1分；无内容得0分。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针对性(3分)：针对性强得3分；针对性较强得2分；针对性不强得1分；无内容得0分。</w:t>
            </w:r>
            <w:r/>
          </w:p>
          <w:p>
            <w:pPr>
              <w:jc w:val="left"/>
              <w:widowControl w:val="off"/>
              <w:rPr>
                <w:rFonts w:hint="eastAsia" w:ascii="仿宋" w:hAnsi="仿宋" w:eastAsia="仿宋" w:cs="仿宋"/>
                <w:b/>
                <w:bCs/>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ar-SA"/>
              </w:rPr>
              <w:t xml:space="preserve">未提供的得0分，本项最高得6分。</w:t>
            </w:r>
            <w:r/>
          </w:p>
        </w:tc>
      </w:tr>
      <w:tr>
        <w:trPr>
          <w:cantSplit/>
          <w:trHeight w:val="2131"/>
        </w:trPr>
        <w:tc>
          <w:tcPr>
            <w:tcW w:w="1131" w:type="dxa"/>
            <w:vAlign w:val="top"/>
            <w:vMerge w:val="continue"/>
            <w:textDirection w:val="lrTb"/>
            <w:noWrap w:val="false"/>
          </w:tcPr>
          <w:p>
            <w:pPr>
              <w:pStyle w:val="907"/>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售后服务和培训</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（6分）</w:t>
            </w:r>
            <w:r/>
          </w:p>
        </w:tc>
        <w:tc>
          <w:tcPr>
            <w:tcBorders>
              <w:top w:val="single" w:color="auto" w:sz="4" w:space="0"/>
            </w:tcBorders>
            <w:tcW w:w="7819"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在项目监理过程中和项目完成后为采购人提供有关售后服务的措施，根据方案可行、培训服务多方面进行综合评定，对内容的全面性、针对性进行综合评价。</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全面性(3分)：全面具体详实得3分；较全面得2分；不全面得1分；无内容得0分。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针对性(3分)：针对性强得3分；针对性较强得2分；针对性不强得1分；无内容得0分。</w:t>
            </w:r>
            <w:r/>
          </w:p>
          <w:p>
            <w:pPr>
              <w:jc w:val="left"/>
              <w:widowControl w:val="off"/>
              <w:rPr>
                <w:rFonts w:hint="eastAsia" w:ascii="仿宋" w:hAnsi="仿宋" w:eastAsia="仿宋" w:cs="仿宋"/>
                <w:b/>
                <w:bCs/>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ar-SA"/>
              </w:rPr>
              <w:t xml:space="preserve">未提供的得0分，本项最高得6分。</w:t>
            </w:r>
            <w:r/>
          </w:p>
        </w:tc>
      </w:tr>
    </w:tbl>
    <w:p>
      <w:pPr>
        <w:numPr>
          <w:ilvl w:val="0"/>
          <w:numId w:val="0"/>
        </w:numPr>
        <w:spacing w:line="276" w:lineRule="auto"/>
        <w:rPr>
          <w:rFonts w:hint="eastAsia" w:ascii="Times New Roman" w:hAnsi="Times New Roman" w:eastAsia="宋体" w:cs="宋体"/>
          <w:b/>
          <w:bCs/>
          <w:color w:val="auto"/>
          <w:sz w:val="24"/>
          <w:szCs w:val="24"/>
          <w:highlight w:val="none"/>
          <w:lang w:eastAsia="zh-CN"/>
        </w:rPr>
      </w:pPr>
      <w:r>
        <w:rPr>
          <w:rFonts w:hint="eastAsia" w:ascii="Times New Roman" w:hAnsi="Times New Roman" w:eastAsia="宋体" w:cs="宋体"/>
          <w:b/>
          <w:bCs/>
          <w:color w:val="auto"/>
          <w:sz w:val="24"/>
          <w:szCs w:val="24"/>
          <w:highlight w:val="none"/>
          <w:lang w:eastAsia="zh-CN"/>
        </w:rPr>
      </w:r>
      <w:r>
        <w:rPr>
          <w:rFonts w:hint="eastAsia" w:ascii="Times New Roman" w:hAnsi="Times New Roman" w:eastAsia="宋体" w:cs="宋体"/>
          <w:b/>
          <w:bCs/>
          <w:color w:val="auto"/>
          <w:sz w:val="24"/>
          <w:szCs w:val="24"/>
          <w:highlight w:val="none"/>
          <w:lang w:eastAsia="zh-CN"/>
        </w:rPr>
      </w:r>
      <w:r/>
    </w:p>
    <w:p>
      <w:pPr>
        <w:numPr>
          <w:ilvl w:val="0"/>
          <w:numId w:val="0"/>
        </w:numPr>
        <w:spacing w:line="276" w:lineRule="auto"/>
        <w:rPr>
          <w:rFonts w:hint="eastAsia" w:ascii="Times New Roman" w:hAnsi="Times New Roman" w:eastAsia="宋体" w:cs="宋体"/>
          <w:b/>
          <w:bCs/>
          <w:color w:val="auto"/>
          <w:sz w:val="24"/>
          <w:szCs w:val="24"/>
          <w:highlight w:val="none"/>
          <w:lang w:eastAsia="zh-CN"/>
        </w:rPr>
      </w:pPr>
      <w:r>
        <w:rPr>
          <w:rFonts w:hint="eastAsia" w:ascii="Times New Roman" w:hAnsi="Times New Roman" w:eastAsia="宋体" w:cs="宋体"/>
          <w:b/>
          <w:bCs/>
          <w:color w:val="auto"/>
          <w:sz w:val="24"/>
          <w:szCs w:val="24"/>
          <w:highlight w:val="none"/>
          <w:lang w:eastAsia="zh-CN"/>
        </w:rPr>
        <w:br w:type="page" w:clear="all"/>
      </w:r>
      <w:r>
        <w:rPr>
          <w:rFonts w:hint="eastAsia" w:ascii="Times New Roman" w:hAnsi="Times New Roman" w:eastAsia="宋体" w:cs="宋体"/>
          <w:b/>
          <w:bCs/>
          <w:color w:val="auto"/>
          <w:sz w:val="24"/>
          <w:szCs w:val="24"/>
          <w:highlight w:val="none"/>
          <w:lang w:val="en-US" w:eastAsia="zh-CN"/>
        </w:rPr>
      </w:r>
      <w:r/>
    </w:p>
    <w:p>
      <w:pPr>
        <w:numPr>
          <w:ilvl w:val="0"/>
          <w:numId w:val="0"/>
        </w:numPr>
        <w:spacing w:line="276" w:lineRule="auto"/>
        <w:rPr>
          <w:rFonts w:hint="eastAsia" w:ascii="Times New Roman" w:hAnsi="Times New Roman" w:eastAsia="宋体" w:cs="宋体"/>
          <w:b/>
          <w:bCs/>
          <w:color w:val="auto"/>
          <w:sz w:val="24"/>
          <w:szCs w:val="24"/>
          <w:highlight w:val="none"/>
          <w:lang w:val="en-US" w:eastAsia="zh-CN"/>
        </w:rPr>
      </w:pPr>
      <w:r>
        <w:rPr>
          <w:rFonts w:hint="eastAsia" w:ascii="Times New Roman" w:hAnsi="Times New Roman" w:eastAsia="宋体" w:cs="宋体"/>
          <w:b/>
          <w:bCs/>
          <w:color w:val="auto"/>
          <w:sz w:val="24"/>
          <w:szCs w:val="24"/>
          <w:highlight w:val="none"/>
          <w:lang w:eastAsia="zh-CN"/>
        </w:rPr>
        <w:t xml:space="preserve">采购包</w:t>
      </w:r>
      <w:r>
        <w:rPr>
          <w:rFonts w:hint="eastAsia" w:ascii="Times New Roman" w:hAnsi="Times New Roman" w:eastAsia="宋体" w:cs="宋体"/>
          <w:b/>
          <w:bCs/>
          <w:color w:val="auto"/>
          <w:sz w:val="24"/>
          <w:szCs w:val="24"/>
          <w:highlight w:val="none"/>
          <w:lang w:val="en-US" w:eastAsia="zh-CN"/>
        </w:rPr>
        <w:t xml:space="preserve">2</w:t>
      </w:r>
      <w:r/>
    </w:p>
    <w:tbl>
      <w:tblPr>
        <w:tblStyle w:val="724"/>
        <w:tblpPr w:horzAnchor="page" w:tblpX="1003" w:vertAnchor="text" w:tblpY="348" w:leftFromText="180" w:topFromText="0" w:rightFromText="180" w:bottomFromText="0"/>
        <w:tblW w:w="101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1"/>
        <w:gridCol w:w="1166"/>
        <w:gridCol w:w="7819"/>
      </w:tblGrid>
      <w:tr>
        <w:trPr>
          <w:trHeight w:val="567"/>
        </w:trPr>
        <w:tc>
          <w:tcPr>
            <w:gridSpan w:val="2"/>
            <w:tcW w:w="2297" w:type="dxa"/>
            <w:vAlign w:val="center"/>
            <w:textDirection w:val="lrTb"/>
            <w:noWrap w:val="false"/>
          </w:tcPr>
          <w:p>
            <w:pPr>
              <w:pStyle w:val="907"/>
              <w:jc w:val="center"/>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评审因素</w:t>
            </w:r>
            <w:r/>
          </w:p>
        </w:tc>
        <w:tc>
          <w:tcPr>
            <w:tcW w:w="7819" w:type="dxa"/>
            <w:vAlign w:val="center"/>
            <w:textDirection w:val="lrTb"/>
            <w:noWrap w:val="false"/>
          </w:tcPr>
          <w:p>
            <w:pPr>
              <w:pStyle w:val="907"/>
              <w:jc w:val="center"/>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评审因素细化和量化</w:t>
            </w:r>
            <w:r/>
          </w:p>
        </w:tc>
      </w:tr>
      <w:tr>
        <w:trPr>
          <w:trHeight w:val="2701"/>
        </w:trPr>
        <w:tc>
          <w:tcPr>
            <w:tcW w:w="1131" w:type="dxa"/>
            <w:vAlign w:val="center"/>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价格</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部分</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（30分）</w:t>
            </w:r>
            <w:r/>
          </w:p>
        </w:tc>
        <w:tc>
          <w:tcPr>
            <w:tcW w:w="1166" w:type="dxa"/>
            <w:vAlign w:val="center"/>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价格</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（30分）</w:t>
            </w:r>
            <w:r/>
          </w:p>
        </w:tc>
        <w:tc>
          <w:tcPr>
            <w:tcW w:w="7819" w:type="dxa"/>
            <w:vAlign w:val="center"/>
            <w:textDirection w:val="lrTb"/>
            <w:noWrap w:val="false"/>
          </w:tcPr>
          <w:p>
            <w:pPr>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en-US" w:bidi="ar"/>
              </w:rPr>
              <w:suppressLineNumbers w:val="0"/>
            </w:pPr>
            <w:r>
              <w:rPr>
                <w:rFonts w:hint="eastAsia" w:ascii="宋体" w:hAnsi="宋体" w:eastAsia="宋体" w:cs="宋体"/>
                <w:color w:val="000000"/>
                <w:sz w:val="24"/>
                <w:szCs w:val="24"/>
                <w:highlight w:val="none"/>
                <w:lang w:val="en-US" w:eastAsia="en-US" w:bidi="ar"/>
              </w:rPr>
              <w:t xml:space="preserve">各供应商价格得分=最低报价（供应商的最低评审价格）÷各供应商评审价格×</w:t>
            </w:r>
            <w:r>
              <w:rPr>
                <w:rFonts w:hint="eastAsia" w:ascii="宋体" w:hAnsi="宋体" w:eastAsia="宋体" w:cs="宋体"/>
                <w:color w:val="000000"/>
                <w:sz w:val="24"/>
                <w:szCs w:val="24"/>
                <w:highlight w:val="none"/>
                <w:lang w:val="en-US" w:eastAsia="zh-CN" w:bidi="ar"/>
              </w:rPr>
              <w:t xml:space="preserve">30</w:t>
            </w:r>
            <w:r>
              <w:rPr>
                <w:rFonts w:hint="eastAsia" w:ascii="宋体" w:hAnsi="宋体" w:eastAsia="宋体" w:cs="宋体"/>
                <w:color w:val="000000"/>
                <w:sz w:val="24"/>
                <w:szCs w:val="24"/>
                <w:highlight w:val="none"/>
                <w:lang w:val="en-US" w:eastAsia="en-US" w:bidi="ar"/>
              </w:rPr>
              <w:t xml:space="preserve">。分值保留小数点后2位。</w:t>
            </w:r>
            <w:r/>
          </w:p>
          <w:p>
            <w:pPr>
              <w:pStyle w:val="750"/>
              <w:ind w:left="0" w:firstLine="0"/>
              <w:jc w:val="left"/>
              <w:rPr>
                <w:rFonts w:hint="eastAsia" w:ascii="Calibri" w:hAnsi="Calibri" w:eastAsia="新宋体" w:cs="Times New Roman"/>
                <w:color w:val="auto"/>
                <w:sz w:val="30"/>
                <w:szCs w:val="44"/>
                <w:highlight w:val="none"/>
                <w:lang w:val="en-US" w:eastAsia="zh-CN" w:bidi="ar-SA"/>
              </w:rPr>
            </w:pPr>
            <w:r>
              <w:rPr>
                <w:rFonts w:hint="eastAsia" w:ascii="宋体" w:hAnsi="宋体" w:eastAsia="宋体" w:cs="宋体"/>
                <w:b/>
                <w:bCs/>
                <w:color w:val="000000"/>
                <w:sz w:val="24"/>
                <w:szCs w:val="24"/>
                <w:highlight w:val="none"/>
                <w:lang w:val="en-US" w:eastAsia="en-US" w:bidi="ar"/>
              </w:rPr>
              <w:t xml:space="preserve">注：经评标委员一致认定投标报价低于成本价的作废标处理。</w:t>
            </w:r>
            <w:r/>
          </w:p>
        </w:tc>
      </w:tr>
      <w:tr>
        <w:trPr>
          <w:cantSplit/>
          <w:trHeight w:val="567"/>
        </w:trPr>
        <w:tc>
          <w:tcPr>
            <w:tcW w:w="1131" w:type="dxa"/>
            <w:vAlign w:val="center"/>
            <w:vMerge w:val="restart"/>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商务</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部分</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（20分）</w:t>
            </w:r>
            <w:r/>
          </w:p>
        </w:tc>
        <w:tc>
          <w:tcPr>
            <w:tcBorders>
              <w:top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Cs w:val="21"/>
                <w:highlight w:val="none"/>
              </w:rPr>
              <w:t xml:space="preserve">人员配备</w:t>
            </w:r>
            <w:r>
              <w:rPr>
                <w:rFonts w:hint="eastAsia" w:ascii="仿宋" w:hAnsi="仿宋" w:eastAsia="仿宋" w:cs="仿宋"/>
                <w:color w:val="auto"/>
                <w:sz w:val="21"/>
                <w:szCs w:val="21"/>
                <w:highlight w:val="none"/>
                <w:lang w:val="en-US" w:eastAsia="zh-CN" w:bidi="ar-SA"/>
              </w:rPr>
              <w:t xml:space="preserve">（11分）</w:t>
            </w:r>
            <w:r/>
          </w:p>
        </w:tc>
        <w:tc>
          <w:tcPr>
            <w:tcBorders>
              <w:top w:val="single" w:color="auto" w:sz="4" w:space="0"/>
              <w:bottom w:val="single" w:color="auto" w:sz="4" w:space="0"/>
            </w:tcBorders>
            <w:tcW w:w="7819" w:type="dxa"/>
            <w:vAlign w:val="top"/>
            <w:textDirection w:val="lrTb"/>
            <w:noWrap w:val="false"/>
          </w:tcPr>
          <w:p>
            <w:pPr>
              <w:numPr>
                <w:ilvl w:val="0"/>
                <w:numId w:val="0"/>
              </w:numPr>
              <w:ind w:right="6"/>
              <w:jc w:val="both"/>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投标人拟投入</w:t>
            </w:r>
            <w:r>
              <w:rPr>
                <w:rFonts w:hint="eastAsia" w:ascii="宋体" w:hAnsi="宋体" w:eastAsia="宋体" w:cs="宋体"/>
                <w:color w:val="auto"/>
                <w:sz w:val="24"/>
                <w:szCs w:val="24"/>
                <w:highlight w:val="none"/>
                <w:lang w:eastAsia="zh-CN"/>
              </w:rPr>
              <w:t xml:space="preserve">人员：</w:t>
            </w:r>
            <w:r/>
          </w:p>
          <w:p>
            <w:pPr>
              <w:numPr>
                <w:ilvl w:val="0"/>
                <w:numId w:val="0"/>
              </w:numPr>
              <w:ind w:right="6"/>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专业监理工程师人员（不含总监）2名，投标人拟派每名项目专业监理工程师同时具备注册监理工程师、注册一级建造师、注册安全工程师、工程类相应专业工程师或高级技术职称4项资质，每人每项可得0.5分，每人最多得2分，本项最高得4分。</w:t>
            </w:r>
            <w:r/>
          </w:p>
          <w:p>
            <w:pPr>
              <w:ind w:right="6"/>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2、驻地监理员4名及以上监理员，每提供1名驻地监理员具有中级及以上职称的得1分，本项最高得4分。</w:t>
            </w:r>
            <w:r/>
          </w:p>
          <w:p>
            <w:pPr>
              <w:numPr>
                <w:ilvl w:val="0"/>
                <w:numId w:val="0"/>
              </w:numPr>
              <w:ind w:right="6"/>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3、根据本项目分项专业需要，驻场监理人员中，专业配备（土建、机电、水利、造价）的得2分，不全有一项扣0.5分，本项最高得2分。</w:t>
            </w:r>
            <w:r/>
          </w:p>
          <w:p>
            <w:pPr>
              <w:ind w:right="6"/>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4、造价工程师1名，取得注册一级水利造价工程师执业资格证书得1分，具备二级造价师资格证书的得0.5分，本项最高得1分。</w:t>
            </w:r>
            <w:r/>
          </w:p>
          <w:p>
            <w:pPr>
              <w:ind w:right="6"/>
              <w:jc w:val="both"/>
              <w:widowControl w:val="off"/>
              <w:rPr>
                <w:rFonts w:hint="eastAsia" w:ascii="宋体" w:hAnsi="宋体" w:eastAsia="宋体" w:cs="宋体"/>
                <w:b w:val="0"/>
                <w:bCs w:val="0"/>
                <w:color w:val="auto"/>
                <w:sz w:val="24"/>
                <w:szCs w:val="24"/>
                <w:highlight w:val="none"/>
                <w:lang w:val="en-US" w:eastAsia="zh-CN" w:bidi="hi-IN"/>
              </w:rPr>
            </w:pPr>
            <w:r>
              <w:rPr>
                <w:rFonts w:hint="eastAsia" w:ascii="宋体" w:hAnsi="宋体" w:eastAsia="宋体" w:cs="宋体"/>
                <w:b/>
                <w:bCs/>
                <w:color w:val="auto"/>
                <w:spacing w:val="-2"/>
                <w:sz w:val="24"/>
                <w:szCs w:val="24"/>
                <w:highlight w:val="none"/>
                <w:lang w:val="en-US" w:eastAsia="zh-CN" w:bidi="ar-SA"/>
              </w:rPr>
              <w:t xml:space="preserve">注：以上人员不得重复计分。投标文件中提供相关证书原件扫描件，同时需提供开标时间前三个月内（不含开标当月）任意一个月投标人</w:t>
            </w:r>
            <w:r>
              <w:rPr>
                <w:rFonts w:hint="eastAsia" w:ascii="宋体" w:hAnsi="宋体" w:eastAsia="宋体" w:cs="宋体"/>
                <w:b/>
                <w:bCs/>
                <w:color w:val="auto"/>
                <w:sz w:val="24"/>
                <w:szCs w:val="24"/>
                <w:highlight w:val="none"/>
                <w:lang w:val="en-US" w:eastAsia="zh-CN" w:bidi="ar-SA"/>
              </w:rPr>
              <w:t xml:space="preserve">为其</w:t>
            </w:r>
            <w:r>
              <w:rPr>
                <w:rFonts w:hint="eastAsia" w:ascii="宋体" w:hAnsi="宋体" w:eastAsia="宋体" w:cs="宋体"/>
                <w:b/>
                <w:bCs/>
                <w:color w:val="auto"/>
                <w:spacing w:val="-2"/>
                <w:sz w:val="24"/>
                <w:szCs w:val="24"/>
                <w:highlight w:val="none"/>
                <w:lang w:val="en-US" w:eastAsia="zh-CN" w:bidi="ar-SA"/>
              </w:rPr>
              <w:t xml:space="preserve">缴纳的社保证明。提供证明材料不完整或未提供的不得分。</w:t>
            </w:r>
            <w:r/>
          </w:p>
        </w:tc>
      </w:tr>
      <w:tr>
        <w:trPr>
          <w:cantSplit/>
          <w:trHeight w:val="1127"/>
        </w:trPr>
        <w:tc>
          <w:tcPr>
            <w:tcW w:w="1131" w:type="dxa"/>
            <w:vAlign w:val="center"/>
            <w:vMerge w:val="continue"/>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pStyle w:val="907"/>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类似业绩（</w:t>
            </w:r>
            <w:r>
              <w:rPr>
                <w:rFonts w:hint="eastAsia" w:ascii="仿宋" w:hAnsi="仿宋" w:eastAsia="仿宋" w:cs="仿宋"/>
                <w:color w:val="auto"/>
                <w:sz w:val="21"/>
                <w:szCs w:val="21"/>
                <w:highlight w:val="none"/>
                <w:lang w:val="en-US" w:eastAsia="zh-CN"/>
              </w:rPr>
              <w:t xml:space="preserve">4分</w:t>
            </w:r>
            <w:r>
              <w:rPr>
                <w:rFonts w:hint="eastAsia" w:ascii="仿宋" w:hAnsi="仿宋" w:eastAsia="仿宋" w:cs="仿宋"/>
                <w:color w:val="auto"/>
                <w:sz w:val="21"/>
                <w:szCs w:val="21"/>
                <w:highlight w:val="none"/>
                <w:lang w:eastAsia="zh-CN"/>
              </w:rPr>
              <w:t xml:space="preserve">）</w:t>
            </w:r>
            <w:r/>
          </w:p>
        </w:tc>
        <w:tc>
          <w:tcPr>
            <w:tcBorders>
              <w:top w:val="single" w:color="auto" w:sz="4" w:space="0"/>
              <w:bottom w:val="single" w:color="auto" w:sz="4" w:space="0"/>
            </w:tcBorders>
            <w:tcW w:w="7819" w:type="dxa"/>
            <w:vAlign w:val="center"/>
            <w:textDirection w:val="lrTb"/>
            <w:noWrap w:val="false"/>
          </w:tcPr>
          <w:p>
            <w:pPr>
              <w:numPr>
                <w:ilvl w:val="0"/>
                <w:numId w:val="0"/>
              </w:numPr>
              <w:ind w:right="6"/>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自2022年1月1日至今的类似工程项目监理业绩，每提供一个业绩得2分，本项最高得4分。 </w:t>
            </w:r>
            <w:r/>
          </w:p>
          <w:p>
            <w:pPr>
              <w:numPr>
                <w:ilvl w:val="0"/>
                <w:numId w:val="0"/>
              </w:numPr>
              <w:ind w:right="6"/>
              <w:jc w:val="both"/>
              <w:rPr>
                <w:rFonts w:hint="eastAsia" w:ascii="宋体" w:hAnsi="宋体" w:eastAsia="宋体" w:cs="宋体"/>
                <w:b/>
                <w:bCs/>
                <w:color w:val="auto"/>
                <w:spacing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注：1.提供中标通知书和合同关键页扫描件加盖电子章（包含：签约时间、项目名称、双方盖章页）作为评审依据，时间以合同签订时间为准，否则不得分。 2. 类似工程是指：水利工程或者土地整理或者高标准农田建设。</w:t>
            </w:r>
            <w:r/>
          </w:p>
        </w:tc>
      </w:tr>
      <w:tr>
        <w:trPr>
          <w:cantSplit/>
          <w:trHeight w:val="567"/>
        </w:trPr>
        <w:tc>
          <w:tcPr>
            <w:tcW w:w="1131" w:type="dxa"/>
            <w:vAlign w:val="center"/>
            <w:vMerge w:val="continue"/>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仪器设备（</w:t>
            </w:r>
            <w:r>
              <w:rPr>
                <w:rFonts w:hint="eastAsia" w:ascii="仿宋" w:hAnsi="仿宋" w:eastAsia="仿宋" w:cs="仿宋"/>
                <w:color w:val="auto"/>
                <w:sz w:val="21"/>
                <w:szCs w:val="21"/>
                <w:highlight w:val="none"/>
                <w:lang w:val="en-US" w:eastAsia="zh-CN"/>
              </w:rPr>
              <w:t xml:space="preserve">5分）</w:t>
            </w:r>
            <w:r/>
          </w:p>
        </w:tc>
        <w:tc>
          <w:tcPr>
            <w:tcBorders>
              <w:top w:val="single" w:color="auto" w:sz="4" w:space="0"/>
              <w:bottom w:val="single" w:color="auto" w:sz="4" w:space="0"/>
            </w:tcBorders>
            <w:tcW w:w="7819" w:type="dxa"/>
            <w:vAlign w:val="center"/>
            <w:textDirection w:val="lrTb"/>
            <w:noWrap w:val="false"/>
          </w:tcPr>
          <w:p>
            <w:pPr>
              <w:spacing w:line="240" w:lineRule="auto"/>
              <w:rPr>
                <w:rFonts w:hint="eastAsia" w:ascii="宋体" w:hAnsi="宋体" w:eastAsia="宋体" w:cs="宋体"/>
                <w:color w:val="auto"/>
                <w:sz w:val="24"/>
                <w:szCs w:val="24"/>
                <w:highlight w:val="none"/>
                <w:lang w:eastAsia="en-US"/>
              </w:rPr>
            </w:pPr>
            <w:r>
              <w:rPr>
                <w:rFonts w:hint="eastAsia" w:ascii="宋体" w:hAnsi="宋体" w:eastAsia="宋体" w:cs="宋体"/>
                <w:b w:val="0"/>
                <w:bCs w:val="0"/>
                <w:color w:val="auto"/>
                <w:sz w:val="24"/>
                <w:szCs w:val="24"/>
                <w:highlight w:val="none"/>
                <w:lang w:val="en-US" w:eastAsia="zh-CN" w:bidi="hi-IN"/>
              </w:rPr>
              <w:t xml:space="preserve">投标人</w:t>
            </w:r>
            <w:r>
              <w:rPr>
                <w:rFonts w:hint="eastAsia" w:ascii="宋体" w:hAnsi="宋体" w:eastAsia="宋体" w:cs="宋体"/>
                <w:color w:val="auto"/>
                <w:sz w:val="24"/>
                <w:szCs w:val="24"/>
                <w:highlight w:val="none"/>
                <w:lang w:eastAsia="en-US"/>
              </w:rPr>
              <w:t xml:space="preserve">配备有</w:t>
            </w:r>
            <w:r>
              <w:rPr>
                <w:rFonts w:hint="eastAsia" w:ascii="宋体" w:hAnsi="宋体" w:eastAsia="宋体" w:cs="宋体"/>
                <w:color w:val="auto"/>
                <w:sz w:val="24"/>
                <w:szCs w:val="24"/>
                <w:highlight w:val="none"/>
                <w:lang w:eastAsia="zh-CN"/>
              </w:rPr>
              <w:t xml:space="preserve">全站仪、经纬仪、水准仪、测距仪、回弹仪</w:t>
            </w:r>
            <w:r>
              <w:rPr>
                <w:rFonts w:hint="eastAsia" w:ascii="宋体" w:hAnsi="宋体" w:eastAsia="宋体" w:cs="宋体"/>
                <w:color w:val="auto"/>
                <w:sz w:val="24"/>
                <w:szCs w:val="24"/>
                <w:highlight w:val="none"/>
                <w:lang w:eastAsia="en-US"/>
              </w:rPr>
              <w:t xml:space="preserve">每一台</w:t>
            </w:r>
            <w:r>
              <w:rPr>
                <w:rFonts w:hint="eastAsia" w:ascii="宋体" w:hAnsi="宋体" w:eastAsia="宋体" w:cs="宋体"/>
                <w:color w:val="auto"/>
                <w:sz w:val="24"/>
                <w:szCs w:val="24"/>
                <w:highlight w:val="none"/>
                <w:lang w:val="en-US" w:eastAsia="en-US"/>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en-US"/>
              </w:rPr>
              <w:t xml:space="preserve">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en-US"/>
              </w:rPr>
              <w:t xml:space="preserve">分。</w:t>
            </w:r>
            <w:r/>
          </w:p>
          <w:p>
            <w:pPr>
              <w:ind w:left="0" w:right="0" w:firstLine="0"/>
              <w:jc w:val="left"/>
              <w:spacing w:line="360" w:lineRule="atLeast"/>
              <w:widowControl/>
              <w:rPr>
                <w:rFonts w:hint="eastAsia" w:ascii="宋体" w:hAnsi="宋体" w:eastAsia="宋体" w:cs="宋体"/>
                <w:b/>
                <w:bCs/>
                <w:color w:val="auto"/>
                <w:spacing w:val="-2"/>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 xml:space="preserve">注：每种仪器，不重复计算分值。</w:t>
            </w:r>
            <w:r/>
          </w:p>
          <w:p>
            <w:pPr>
              <w:ind w:left="0" w:right="0" w:firstLine="0"/>
              <w:jc w:val="left"/>
              <w:spacing w:line="360" w:lineRule="atLeast"/>
              <w:widowControl/>
              <w:rPr>
                <w:rFonts w:hint="eastAsia" w:ascii="宋体" w:hAnsi="宋体" w:eastAsia="宋体" w:cs="宋体"/>
                <w:b/>
                <w:bCs/>
                <w:color w:val="auto"/>
                <w:sz w:val="24"/>
                <w:szCs w:val="24"/>
                <w:highlight w:val="none"/>
                <w:lang w:val="en-US" w:eastAsia="zh-CN" w:bidi="hi-IN"/>
              </w:rPr>
            </w:pPr>
            <w:r>
              <w:rPr>
                <w:rFonts w:hint="eastAsia" w:ascii="宋体" w:hAnsi="宋体" w:eastAsia="宋体" w:cs="宋体"/>
                <w:b/>
                <w:bCs/>
                <w:color w:val="auto"/>
                <w:spacing w:val="-2"/>
                <w:sz w:val="24"/>
                <w:szCs w:val="24"/>
                <w:highlight w:val="none"/>
                <w:lang w:val="en-US" w:eastAsia="zh-CN" w:bidi="ar-SA"/>
              </w:rPr>
              <w:t xml:space="preserve">需提供发票扫描件，否则不予认可。</w:t>
            </w:r>
            <w:r/>
          </w:p>
        </w:tc>
      </w:tr>
      <w:tr>
        <w:trPr>
          <w:cantSplit/>
          <w:trHeight w:val="567"/>
        </w:trPr>
        <w:tc>
          <w:tcPr>
            <w:tcW w:w="1131" w:type="dxa"/>
            <w:vAlign w:val="center"/>
            <w:vMerge w:val="restart"/>
            <w:textDirection w:val="lrTb"/>
            <w:noWrap w:val="false"/>
          </w:tcPr>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技术</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部分</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（50分）</w:t>
            </w:r>
            <w:r/>
          </w:p>
          <w:p>
            <w:pPr>
              <w:pStyle w:val="907"/>
              <w:jc w:val="center"/>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技术方案</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（12分）</w:t>
            </w:r>
            <w:r/>
          </w:p>
        </w:tc>
        <w:tc>
          <w:tcPr>
            <w:tcBorders>
              <w:top w:val="single" w:color="auto" w:sz="4" w:space="0"/>
              <w:bottom w:val="single" w:color="auto" w:sz="4" w:space="0"/>
            </w:tcBorders>
            <w:tcW w:w="7819"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根据监理技术方案的格式规范、内容齐全、条理清晰、表述准确、内容无前后矛盾，对项目的总体流程、详细流程、标准规范编制等阐述明晰、分类合理进行综合评价。</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先进性（4分）：方案科学、严密、合理，描述详细且具有针对性的得4分；内容基本完整、针对性较强、基本符合要求的得 3分；内容一般、基本可行的得2分；内容差的得1分；无内容的得0分。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周密性（4分）：方案内容完整、针对性强、符合要求得4分；内容基本完整、针对性较强、基本符合要求的得 3分；内容一般、基本可行的得2分；内容差的得1分；无内容的得0分。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可操作性（4分）：方案内容完整、合理、可操作性强得4分；内容基本完整、基本符合要求的得 3分；内容一般、基本可行的得2分；内容差的得1分；无内容的得0分。</w:t>
            </w:r>
            <w:r/>
          </w:p>
          <w:p>
            <w:pPr>
              <w:jc w:val="left"/>
              <w:widowControl w:val="off"/>
              <w:rPr>
                <w:rFonts w:hint="eastAsia" w:ascii="仿宋" w:hAnsi="仿宋" w:eastAsia="仿宋" w:cs="仿宋"/>
                <w:b/>
                <w:bCs/>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ar-SA"/>
              </w:rPr>
              <w:t xml:space="preserve">本项最高得12分，最低得0分。</w:t>
            </w:r>
            <w:r/>
          </w:p>
        </w:tc>
      </w:tr>
      <w:tr>
        <w:trPr>
          <w:cantSplit/>
          <w:trHeight w:val="567"/>
        </w:trPr>
        <w:tc>
          <w:tcPr>
            <w:tcW w:w="1131" w:type="dxa"/>
            <w:vAlign w:val="top"/>
            <w:vMerge w:val="continue"/>
            <w:textDirection w:val="lrTb"/>
            <w:noWrap w:val="false"/>
          </w:tcPr>
          <w:p>
            <w:pPr>
              <w:pStyle w:val="907"/>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项目实施方案</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（12分）</w:t>
            </w:r>
            <w:r/>
          </w:p>
        </w:tc>
        <w:tc>
          <w:tcPr>
            <w:tcBorders>
              <w:top w:val="single" w:color="auto" w:sz="4" w:space="0"/>
              <w:bottom w:val="single" w:color="auto" w:sz="4" w:space="0"/>
            </w:tcBorders>
            <w:tcW w:w="7819"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根据供应商组织机构齐全，各项制度健全，责任分工明确等管理措施进行综合评价。</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全面性(4分)：全面具体详实得4分；较全面得3分；不全面得2分；内容有缺陷的得1分；无内容的得0分。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针对性(4分)：针对性强得4分；针对性较强得3分；针对性不强得2分；内容有缺陷的得1分；无内容的得0分。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可行性(4分)：符合实际切实可行得4分；较切实可行得3分；可行性一般得2分；可行性欠缺得1分；无内容的得0分。</w:t>
            </w:r>
            <w:r/>
          </w:p>
          <w:p>
            <w:pPr>
              <w:jc w:val="left"/>
              <w:widowControl w:val="off"/>
              <w:rPr>
                <w:rFonts w:hint="eastAsia" w:ascii="仿宋" w:hAnsi="仿宋" w:eastAsia="仿宋" w:cs="仿宋"/>
                <w:b/>
                <w:bCs/>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ar-SA"/>
              </w:rPr>
              <w:t xml:space="preserve">本项最高得12分，最低得0分。</w:t>
            </w:r>
            <w:r/>
          </w:p>
        </w:tc>
      </w:tr>
      <w:tr>
        <w:trPr>
          <w:cantSplit/>
          <w:trHeight w:val="567"/>
        </w:trPr>
        <w:tc>
          <w:tcPr>
            <w:tcW w:w="1131" w:type="dxa"/>
            <w:vAlign w:val="top"/>
            <w:vMerge w:val="continue"/>
            <w:textDirection w:val="lrTb"/>
            <w:noWrap w:val="false"/>
          </w:tcPr>
          <w:p>
            <w:pPr>
              <w:pStyle w:val="907"/>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质量保证措施</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（8分）</w:t>
            </w:r>
            <w:r/>
          </w:p>
        </w:tc>
        <w:tc>
          <w:tcPr>
            <w:tcBorders>
              <w:top w:val="single" w:color="auto" w:sz="4" w:space="0"/>
              <w:bottom w:val="single" w:color="auto" w:sz="4" w:space="0"/>
            </w:tcBorders>
            <w:tcW w:w="7819"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根据供应商的项目成果质量目标是否明确，保证措施是否切实可行、责任明确，质量承诺是否符合项目要求，对内容的全面性、针对性进行综合评价。</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全面性(4分)：全面具体详实得4分；较全面得3分；不全面得2分；无内容得0分。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针对性(4分)：针对性强得4分；针对性较强得3分；针对性不强得2分；无内容得0分。</w:t>
            </w:r>
            <w:r/>
          </w:p>
          <w:p>
            <w:pPr>
              <w:jc w:val="left"/>
              <w:widowControl w:val="off"/>
              <w:rPr>
                <w:rFonts w:hint="eastAsia" w:ascii="仿宋" w:hAnsi="仿宋" w:eastAsia="仿宋" w:cs="仿宋"/>
                <w:b/>
                <w:bCs/>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ar-SA"/>
              </w:rPr>
              <w:t xml:space="preserve">未提供的得0分，本项最高得8分。</w:t>
            </w:r>
            <w:r/>
          </w:p>
        </w:tc>
      </w:tr>
      <w:tr>
        <w:trPr>
          <w:cantSplit/>
          <w:trHeight w:val="567"/>
        </w:trPr>
        <w:tc>
          <w:tcPr>
            <w:tcW w:w="1131" w:type="dxa"/>
            <w:vAlign w:val="top"/>
            <w:vMerge w:val="continue"/>
            <w:textDirection w:val="lrTb"/>
            <w:noWrap w:val="false"/>
          </w:tcPr>
          <w:p>
            <w:pPr>
              <w:pStyle w:val="907"/>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安全保密措施</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（6分）</w:t>
            </w:r>
            <w:r/>
          </w:p>
        </w:tc>
        <w:tc>
          <w:tcPr>
            <w:tcBorders>
              <w:top w:val="single" w:color="auto" w:sz="4" w:space="0"/>
              <w:bottom w:val="single" w:color="auto" w:sz="4" w:space="0"/>
            </w:tcBorders>
            <w:tcW w:w="7819"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根据供应商制定安全责任制度、数据生产安全控制措施、应急预案及数据资料保密制度科学合理性、针对性进行综合评价。</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合理性(3分)：全面具体详实得3分；较全面得2分；不全面得1分；无内容得0分。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针对性(3分)：针对性强得3分；针对性较强得2分；针对性不强得1分；无内容得0分。</w:t>
            </w:r>
            <w:r/>
          </w:p>
          <w:p>
            <w:pPr>
              <w:jc w:val="left"/>
              <w:widowControl w:val="off"/>
              <w:rPr>
                <w:rFonts w:hint="eastAsia" w:ascii="仿宋" w:hAnsi="仿宋" w:eastAsia="仿宋" w:cs="仿宋"/>
                <w:b/>
                <w:bCs/>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ar-SA"/>
              </w:rPr>
              <w:t xml:space="preserve">未提供的得0分，本项最高得6分。</w:t>
            </w:r>
            <w:r/>
          </w:p>
        </w:tc>
      </w:tr>
      <w:tr>
        <w:trPr>
          <w:cantSplit/>
          <w:trHeight w:val="567"/>
        </w:trPr>
        <w:tc>
          <w:tcPr>
            <w:tcW w:w="1131" w:type="dxa"/>
            <w:vAlign w:val="top"/>
            <w:vMerge w:val="continue"/>
            <w:textDirection w:val="lrTb"/>
            <w:noWrap w:val="false"/>
          </w:tcPr>
          <w:p>
            <w:pPr>
              <w:pStyle w:val="907"/>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bottom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合理化建议</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（6分）</w:t>
            </w:r>
            <w:r/>
          </w:p>
        </w:tc>
        <w:tc>
          <w:tcPr>
            <w:tcBorders>
              <w:top w:val="single" w:color="auto" w:sz="4" w:space="0"/>
              <w:bottom w:val="single" w:color="auto" w:sz="4" w:space="0"/>
            </w:tcBorders>
            <w:tcW w:w="7819"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供应商依据城市部件普查相关规范要求，结合实际情况，对本次工作的重点、难点进行详细分析并提出合理化建议进行综合评价。</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全面性(3分)：全面具体详实得3分；较全面得2分；不全面得1分；无内容得0分。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针对性(3分)：针对性强得3分；针对性较强得2分；针对性不强得1分；无内容得0分。</w:t>
            </w:r>
            <w:r/>
          </w:p>
          <w:p>
            <w:pPr>
              <w:jc w:val="left"/>
              <w:widowControl w:val="off"/>
              <w:rPr>
                <w:rFonts w:hint="eastAsia" w:ascii="仿宋" w:hAnsi="仿宋" w:eastAsia="仿宋" w:cs="仿宋"/>
                <w:b/>
                <w:bCs/>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ar-SA"/>
              </w:rPr>
              <w:t xml:space="preserve">未提供的得0分，本项最高得6分。</w:t>
            </w:r>
            <w:r/>
          </w:p>
        </w:tc>
      </w:tr>
      <w:tr>
        <w:trPr>
          <w:cantSplit/>
          <w:trHeight w:val="2131"/>
        </w:trPr>
        <w:tc>
          <w:tcPr>
            <w:tcW w:w="1131" w:type="dxa"/>
            <w:vAlign w:val="top"/>
            <w:vMerge w:val="continue"/>
            <w:textDirection w:val="lrTb"/>
            <w:noWrap w:val="false"/>
          </w:tcPr>
          <w:p>
            <w:pPr>
              <w:pStyle w:val="907"/>
              <w:jc w:val="both"/>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Borders>
              <w:top w:val="single" w:color="auto" w:sz="4" w:space="0"/>
            </w:tcBorders>
            <w:tcW w:w="1166" w:type="dxa"/>
            <w:vAlign w:val="center"/>
            <w:textDirection w:val="lrTb"/>
            <w:noWrap w:val="false"/>
          </w:tcPr>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售后服务和培训</w:t>
            </w:r>
            <w:r/>
          </w:p>
          <w:p>
            <w:pPr>
              <w:jc w:val="center"/>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（6分）</w:t>
            </w:r>
            <w:r/>
          </w:p>
        </w:tc>
        <w:tc>
          <w:tcPr>
            <w:tcBorders>
              <w:top w:val="single" w:color="auto" w:sz="4" w:space="0"/>
            </w:tcBorders>
            <w:tcW w:w="7819" w:type="dxa"/>
            <w:vAlign w:val="center"/>
            <w:textDirection w:val="lrTb"/>
            <w:noWrap w:val="false"/>
          </w:tcPr>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在项目监理过程中和项目完成后为采购人提供有关售后服务的措施，根据方案可行、培训服务多方面进行综合评定，对内容的全面性、针对性进行综合评价。</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全面性(3分)：全面具体详实得3分；较全面得2分；不全面得1分；无内容得0分。</w:t>
            </w:r>
            <w:r/>
          </w:p>
          <w:p>
            <w:pPr>
              <w:jc w:val="lef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针对性(3分)：针对性强得3分；针对性较强得2分；针对性不强得1分；无内容得0分。</w:t>
            </w:r>
            <w:r/>
          </w:p>
          <w:p>
            <w:pPr>
              <w:jc w:val="left"/>
              <w:widowControl w:val="off"/>
              <w:rPr>
                <w:rFonts w:hint="eastAsia" w:ascii="仿宋" w:hAnsi="仿宋" w:eastAsia="仿宋" w:cs="仿宋"/>
                <w:b/>
                <w:bCs/>
                <w:color w:val="auto"/>
                <w:sz w:val="21"/>
                <w:szCs w:val="21"/>
                <w:highlight w:val="none"/>
                <w:lang w:val="en-US" w:eastAsia="zh-CN" w:bidi="hi-IN"/>
              </w:rPr>
            </w:pPr>
            <w:r>
              <w:rPr>
                <w:rFonts w:hint="eastAsia" w:ascii="仿宋" w:hAnsi="仿宋" w:eastAsia="仿宋" w:cs="仿宋"/>
                <w:color w:val="auto"/>
                <w:sz w:val="21"/>
                <w:szCs w:val="21"/>
                <w:highlight w:val="none"/>
                <w:lang w:val="en-US" w:eastAsia="zh-CN" w:bidi="ar-SA"/>
              </w:rPr>
              <w:t xml:space="preserve">未提供的得0分，本项最高得6分。</w:t>
            </w:r>
            <w:r/>
          </w:p>
        </w:tc>
      </w:tr>
    </w:tbl>
    <w:p>
      <w:pPr>
        <w:pStyle w:val="910"/>
        <w:ind w:firstLine="0"/>
        <w:spacing w:line="276" w:lineRule="auto"/>
        <w:rPr>
          <w:rFonts w:hint="eastAsia" w:ascii="仿宋" w:hAnsi="仿宋" w:eastAsia="仿宋" w:cs="宋体"/>
          <w:color w:val="auto"/>
          <w:szCs w:val="24"/>
          <w:highlight w:val="none"/>
        </w:rPr>
      </w:pPr>
      <w:r>
        <w:rPr>
          <w:rFonts w:hint="eastAsia" w:ascii="仿宋" w:hAnsi="仿宋" w:eastAsia="仿宋" w:cs="宋体"/>
          <w:color w:val="auto"/>
          <w:szCs w:val="24"/>
          <w:highlight w:val="none"/>
        </w:rPr>
      </w:r>
      <w:r/>
    </w:p>
    <w:p>
      <w:pPr>
        <w:pStyle w:val="910"/>
        <w:ind w:left="0" w:firstLine="240"/>
        <w:spacing w:line="276" w:lineRule="auto"/>
        <w:rPr>
          <w:rFonts w:hint="eastAsia" w:ascii="仿宋" w:hAnsi="仿宋" w:eastAsia="仿宋" w:cs="宋体"/>
          <w:color w:val="auto"/>
          <w:szCs w:val="24"/>
          <w:highlight w:val="none"/>
          <w:lang w:val="en-US" w:eastAsia="zh-CN"/>
        </w:rPr>
      </w:pPr>
      <w:r>
        <w:rPr>
          <w:rFonts w:hint="eastAsia" w:ascii="仿宋" w:hAnsi="仿宋" w:eastAsia="仿宋" w:cs="宋体"/>
          <w:color w:val="auto"/>
          <w:szCs w:val="24"/>
          <w:highlight w:val="none"/>
          <w:lang w:eastAsia="zh-CN"/>
        </w:rPr>
        <w:t xml:space="preserve">采购包</w:t>
      </w:r>
      <w:r>
        <w:rPr>
          <w:rFonts w:hint="eastAsia" w:ascii="仿宋" w:hAnsi="仿宋" w:eastAsia="仿宋" w:cs="宋体"/>
          <w:color w:val="auto"/>
          <w:szCs w:val="24"/>
          <w:highlight w:val="none"/>
          <w:lang w:val="en-US" w:eastAsia="zh-CN"/>
        </w:rPr>
        <w:t xml:space="preserve">3</w:t>
      </w:r>
      <w:r/>
    </w:p>
    <w:tbl>
      <w:tblPr>
        <w:tblStyle w:val="724"/>
        <w:tblW w:w="99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84"/>
        <w:gridCol w:w="1200"/>
        <w:gridCol w:w="6857"/>
        <w:gridCol w:w="548"/>
      </w:tblGrid>
      <w:tr>
        <w:trPr>
          <w:jc w:val="center"/>
          <w:trHeight w:val="309"/>
        </w:trPr>
        <w:tc>
          <w:tcPr>
            <w:gridSpan w:val="2"/>
            <w:shd w:val="clear" w:color="auto" w:fill="auto"/>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ind w:left="67" w:right="0"/>
              <w:jc w:val="center"/>
              <w:keepLines w:val="0"/>
              <w:keepNext w:val="0"/>
              <w:spacing w:before="0" w:beforeAutospacing="0" w:after="200" w:afterAutospacing="0" w:line="320" w:lineRule="exact"/>
              <w:widowControl/>
              <w:rPr>
                <w:rFonts w:hint="eastAsia" w:ascii="宋体" w:hAnsi="宋体" w:eastAsia="仿宋_GB2312"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857" w:type="dxa"/>
            <w:vAlign w:val="center"/>
            <w:textDirection w:val="lrTb"/>
            <w:noWrap w:val="false"/>
          </w:tcPr>
          <w:p>
            <w:pPr>
              <w:ind w:left="0" w:right="0"/>
              <w:jc w:val="center"/>
              <w:keepLines w:val="0"/>
              <w:keepNext w:val="0"/>
              <w:spacing w:before="0" w:beforeAutospacing="0" w:after="200" w:afterAutospacing="0" w:line="320" w:lineRule="exact"/>
              <w:widowControl/>
              <w:rPr>
                <w:rFonts w:hint="eastAsia" w:ascii="宋体" w:hAnsi="宋体" w:eastAsia="仿宋_GB2312"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评分依据</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top"/>
            <w:textDirection w:val="lrTb"/>
            <w:noWrap w:val="false"/>
          </w:tcPr>
          <w:p>
            <w:pPr>
              <w:ind w:left="0" w:right="0"/>
              <w:jc w:val="center"/>
              <w:keepLines w:val="0"/>
              <w:keepNext w:val="0"/>
              <w:spacing w:before="0" w:beforeAutospacing="0" w:after="200" w:afterAutospacing="0" w:line="320" w:lineRule="exact"/>
              <w:widowControl/>
              <w:rPr>
                <w:rFonts w:hint="eastAsia" w:ascii="宋体" w:hAnsi="宋体" w:eastAsia="仿宋_GB2312"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分值</w:t>
            </w:r>
            <w:r/>
          </w:p>
        </w:tc>
      </w:tr>
      <w:tr>
        <w:trPr>
          <w:jc w:val="center"/>
          <w:trHeight w:val="1390"/>
        </w:trPr>
        <w:tc>
          <w:tcPr>
            <w:gridSpan w:val="2"/>
            <w:shd w:val="clear" w:color="auto" w:fill="auto"/>
            <w:tcBorders>
              <w:top w:val="single" w:color="000000" w:sz="4" w:space="0"/>
              <w:left w:val="single" w:color="000000" w:sz="4" w:space="0"/>
              <w:bottom w:val="single" w:color="000000" w:sz="4" w:space="0"/>
              <w:right w:val="single" w:color="auto" w:sz="4" w:space="0"/>
            </w:tcBorders>
            <w:tcW w:w="2584" w:type="dxa"/>
            <w:vAlign w:val="center"/>
            <w:textDirection w:val="lrTb"/>
            <w:noWrap w:val="false"/>
          </w:tcPr>
          <w:p>
            <w:pPr>
              <w:ind w:left="0" w:right="0"/>
              <w:jc w:val="center"/>
              <w:keepLines w:val="0"/>
              <w:keepNext w:val="0"/>
              <w:spacing w:before="0" w:beforeAutospacing="0" w:after="200" w:afterAutospacing="0" w:line="320" w:lineRule="exact"/>
              <w:widowControl/>
              <w:rPr>
                <w:rFonts w:hint="eastAsia" w:ascii="宋体" w:hAnsi="宋体" w:eastAsia="宋体"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价格部分（</w:t>
            </w:r>
            <w:r>
              <w:rPr>
                <w:rFonts w:hint="eastAsia" w:ascii="宋体" w:hAnsi="宋体" w:eastAsia="仿宋_GB2312" w:cs="宋体"/>
                <w:sz w:val="24"/>
                <w:szCs w:val="24"/>
                <w:highlight w:val="none"/>
                <w:lang w:val="en-US" w:eastAsia="zh-CN" w:bidi="ar"/>
              </w:rPr>
              <w:t xml:space="preserve">3</w:t>
            </w:r>
            <w:r>
              <w:rPr>
                <w:rFonts w:hint="eastAsia" w:ascii="宋体" w:hAnsi="宋体" w:eastAsia="仿宋_GB2312" w:cs="宋体"/>
                <w:sz w:val="24"/>
                <w:szCs w:val="24"/>
                <w:highlight w:val="none"/>
                <w:lang w:val="en-US" w:eastAsia="en-US" w:bidi="ar"/>
              </w:rPr>
              <w:t xml:space="preserve">0分）</w:t>
            </w:r>
            <w:r/>
          </w:p>
        </w:tc>
        <w:tc>
          <w:tcPr>
            <w:shd w:val="clear" w:color="auto" w:fill="auto"/>
            <w:tcBorders>
              <w:top w:val="single" w:color="000000" w:sz="4" w:space="0"/>
              <w:left w:val="single" w:color="000000" w:sz="4" w:space="0"/>
              <w:bottom w:val="single" w:color="000000" w:sz="4" w:space="0"/>
              <w:right w:val="single" w:color="auto" w:sz="4" w:space="0"/>
            </w:tcBorders>
            <w:tcW w:w="6857" w:type="dxa"/>
            <w:vAlign w:val="center"/>
            <w:textDirection w:val="lrTb"/>
            <w:noWrap w:val="false"/>
          </w:tcPr>
          <w:p>
            <w:pPr>
              <w:ind w:left="0" w:right="0"/>
              <w:jc w:val="left"/>
              <w:keepLines w:val="0"/>
              <w:keepNext w:val="0"/>
              <w:spacing w:before="0" w:beforeAutospacing="0" w:after="200" w:afterAutospacing="0" w:line="276" w:lineRule="auto"/>
              <w:widowControl/>
              <w:rPr>
                <w:rFonts w:hint="eastAsia" w:ascii="宋体" w:hAnsi="宋体" w:eastAsia="宋体" w:cs="宋体"/>
                <w:color w:val="000000"/>
                <w:sz w:val="24"/>
                <w:szCs w:val="24"/>
                <w:highlight w:val="none"/>
                <w:lang w:val="en-US" w:eastAsia="en-US" w:bidi="ar"/>
              </w:rPr>
              <w:suppressLineNumbers w:val="0"/>
            </w:pPr>
            <w:r>
              <w:rPr>
                <w:rFonts w:hint="eastAsia" w:ascii="宋体" w:hAnsi="宋体" w:eastAsia="宋体" w:cs="宋体"/>
                <w:color w:val="000000"/>
                <w:sz w:val="24"/>
                <w:szCs w:val="24"/>
                <w:highlight w:val="none"/>
                <w:lang w:val="en-US" w:eastAsia="en-US" w:bidi="ar"/>
              </w:rPr>
              <w:t xml:space="preserve">各供应商价格得分=最低报价（供应商的最低评审价格）÷各供应商评审价格×</w:t>
            </w:r>
            <w:r>
              <w:rPr>
                <w:rFonts w:hint="eastAsia" w:ascii="宋体" w:hAnsi="宋体" w:eastAsia="宋体" w:cs="宋体"/>
                <w:color w:val="000000"/>
                <w:sz w:val="24"/>
                <w:szCs w:val="24"/>
                <w:highlight w:val="none"/>
                <w:lang w:val="en-US" w:eastAsia="zh-CN" w:bidi="ar"/>
              </w:rPr>
              <w:t xml:space="preserve">30</w:t>
            </w:r>
            <w:r>
              <w:rPr>
                <w:rFonts w:hint="eastAsia" w:ascii="宋体" w:hAnsi="宋体" w:eastAsia="宋体" w:cs="宋体"/>
                <w:color w:val="000000"/>
                <w:sz w:val="24"/>
                <w:szCs w:val="24"/>
                <w:highlight w:val="none"/>
                <w:lang w:val="en-US" w:eastAsia="en-US" w:bidi="ar"/>
              </w:rPr>
              <w:t xml:space="preserve">。分值保留小数点后2位。</w:t>
            </w:r>
            <w:r/>
          </w:p>
          <w:p>
            <w:pPr>
              <w:ind w:left="0" w:right="0"/>
              <w:jc w:val="left"/>
              <w:keepLines w:val="0"/>
              <w:keepNext w:val="0"/>
              <w:spacing w:before="0" w:beforeAutospacing="0" w:after="200" w:afterAutospacing="0" w:line="276" w:lineRule="auto"/>
              <w:widowControl/>
              <w:rPr>
                <w:rFonts w:hint="eastAsia" w:ascii="宋体" w:hAnsi="宋体" w:eastAsia="仿宋_GB2312" w:cs="宋体"/>
                <w:sz w:val="24"/>
                <w:szCs w:val="24"/>
                <w:highlight w:val="none"/>
                <w:lang w:val="en-US" w:eastAsia="en-US" w:bidi="ar"/>
              </w:rPr>
              <w:suppressLineNumbers w:val="0"/>
            </w:pPr>
            <w:r>
              <w:rPr>
                <w:rFonts w:hint="eastAsia" w:ascii="宋体" w:hAnsi="宋体" w:eastAsia="宋体" w:cs="宋体"/>
                <w:b/>
                <w:bCs/>
                <w:color w:val="000000"/>
                <w:sz w:val="24"/>
                <w:szCs w:val="24"/>
                <w:highlight w:val="none"/>
                <w:lang w:val="en-US" w:eastAsia="en-US" w:bidi="ar"/>
              </w:rPr>
              <w:t xml:space="preserve">注：经评标委员一致认定投标报价低于成本价的作废标处理。</w:t>
            </w:r>
            <w:r/>
          </w:p>
        </w:tc>
        <w:tc>
          <w:tcPr>
            <w:shd w:val="clear" w:color="auto" w:fill="auto"/>
            <w:tcBorders>
              <w:top w:val="single" w:color="000000" w:sz="4" w:space="0"/>
              <w:left w:val="single" w:color="000000" w:sz="4" w:space="0"/>
              <w:bottom w:val="single" w:color="000000" w:sz="4" w:space="0"/>
              <w:right w:val="single" w:color="auto" w:sz="4" w:space="0"/>
            </w:tcBorders>
            <w:tcW w:w="548" w:type="dxa"/>
            <w:vAlign w:val="center"/>
            <w:textDirection w:val="lrTb"/>
            <w:noWrap w:val="false"/>
          </w:tcPr>
          <w:p>
            <w:pPr>
              <w:ind w:left="0" w:right="0"/>
              <w:jc w:val="center"/>
              <w:keepLines w:val="0"/>
              <w:keepNext w:val="0"/>
              <w:spacing w:before="0" w:beforeAutospacing="0" w:after="200" w:afterAutospacing="0" w:line="320" w:lineRule="exact"/>
              <w:widowControl/>
              <w:rPr>
                <w:rFonts w:hint="eastAsia" w:ascii="宋体" w:hAnsi="宋体" w:eastAsia="宋体" w:cs="宋体"/>
                <w:sz w:val="24"/>
                <w:szCs w:val="24"/>
                <w:highlight w:val="none"/>
                <w:lang w:val="en-US" w:eastAsia="en-US"/>
              </w:rPr>
              <w:suppressLineNumbers w:val="0"/>
            </w:pPr>
            <w:r>
              <w:rPr>
                <w:rFonts w:hint="eastAsia" w:ascii="宋体" w:hAnsi="宋体" w:eastAsia="仿宋_GB2312" w:cs="宋体"/>
                <w:sz w:val="24"/>
                <w:szCs w:val="24"/>
                <w:highlight w:val="none"/>
                <w:lang w:val="en-US" w:eastAsia="zh-CN" w:bidi="ar"/>
              </w:rPr>
              <w:t xml:space="preserve">3</w:t>
            </w:r>
            <w:r>
              <w:rPr>
                <w:rFonts w:hint="eastAsia" w:ascii="宋体" w:hAnsi="宋体" w:eastAsia="仿宋_GB2312" w:cs="宋体"/>
                <w:sz w:val="24"/>
                <w:szCs w:val="24"/>
                <w:highlight w:val="none"/>
                <w:lang w:val="en-US" w:eastAsia="en-US" w:bidi="ar"/>
              </w:rPr>
              <w:t xml:space="preserve">0</w:t>
            </w:r>
            <w:r/>
          </w:p>
        </w:tc>
      </w:tr>
      <w:tr>
        <w:trPr>
          <w:jc w:val="center"/>
          <w:trHeight w:val="4463"/>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restart"/>
            <w:textDirection w:val="lrTb"/>
            <w:noWrap w:val="false"/>
          </w:tcPr>
          <w:p>
            <w:pPr>
              <w:ind w:left="0" w:right="0"/>
              <w:jc w:val="center"/>
              <w:keepLines w:val="0"/>
              <w:keepNext w:val="0"/>
              <w:spacing w:before="0" w:beforeAutospacing="0" w:after="200" w:afterAutospacing="0" w:line="320" w:lineRule="exact"/>
              <w:widowControl/>
              <w:rPr>
                <w:rFonts w:hint="eastAsia" w:ascii="宋体" w:hAnsi="宋体" w:eastAsia="仿宋_GB2312"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商务部分</w:t>
            </w:r>
            <w:r/>
          </w:p>
          <w:p>
            <w:pPr>
              <w:ind w:left="0" w:right="0"/>
              <w:jc w:val="center"/>
              <w:keepLines w:val="0"/>
              <w:keepNext w:val="0"/>
              <w:spacing w:before="0" w:beforeAutospacing="0" w:after="200" w:afterAutospacing="0" w:line="320" w:lineRule="exact"/>
              <w:widowControl/>
              <w:rPr>
                <w:rFonts w:hint="eastAsia" w:ascii="宋体" w:hAnsi="宋体" w:eastAsia="宋体"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w:t>
            </w:r>
            <w:r>
              <w:rPr>
                <w:rFonts w:hint="eastAsia" w:ascii="宋体" w:hAnsi="宋体" w:eastAsia="仿宋_GB2312" w:cs="宋体"/>
                <w:sz w:val="24"/>
                <w:szCs w:val="24"/>
                <w:highlight w:val="none"/>
                <w:lang w:val="en-US" w:eastAsia="zh-CN" w:bidi="ar"/>
              </w:rPr>
              <w:t xml:space="preserve">12</w:t>
            </w:r>
            <w:r>
              <w:rPr>
                <w:rFonts w:hint="eastAsia" w:ascii="宋体" w:hAnsi="宋体" w:eastAsia="仿宋_GB2312" w:cs="宋体"/>
                <w:sz w:val="24"/>
                <w:szCs w:val="24"/>
                <w:highlight w:val="none"/>
                <w:lang w:val="en-US" w:eastAsia="en-US"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jc w:val="center"/>
              <w:keepLines w:val="0"/>
              <w:keepNext w:val="0"/>
              <w:spacing w:before="0" w:beforeAutospacing="0" w:after="200" w:afterAutospacing="0" w:line="320" w:lineRule="exact"/>
              <w:widowControl/>
              <w:rPr>
                <w:rFonts w:hint="eastAsia" w:ascii="宋体" w:hAnsi="宋体" w:eastAsia="仿宋_GB2312"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6857" w:type="dxa"/>
            <w:vAlign w:val="center"/>
            <w:textDirection w:val="lrTb"/>
            <w:noWrap w:val="false"/>
          </w:tcPr>
          <w:p>
            <w:pPr>
              <w:ind w:left="0" w:right="0"/>
              <w:jc w:val="both"/>
              <w:keepLines w:val="0"/>
              <w:keepNext w:val="0"/>
              <w:spacing w:before="0" w:beforeAutospacing="0" w:after="200" w:afterAutospacing="0" w:line="360" w:lineRule="auto"/>
              <w:widowControl w:val="off"/>
              <w:rPr>
                <w:rFonts w:hint="eastAsia" w:ascii="宋体" w:hAnsi="宋体" w:eastAsia="宋体" w:cs="宋体"/>
                <w:color w:val="000000"/>
                <w:sz w:val="24"/>
                <w:szCs w:val="24"/>
                <w:highlight w:val="none"/>
                <w:lang w:val="en-US" w:eastAsia="en-US"/>
              </w:rPr>
              <w:suppressLineNumbers w:val="0"/>
            </w:pPr>
            <w:r>
              <w:rPr>
                <w:rFonts w:hint="eastAsia" w:ascii="宋体" w:hAnsi="宋体" w:eastAsia="宋体" w:cs="宋体"/>
                <w:color w:val="000000"/>
                <w:sz w:val="24"/>
                <w:szCs w:val="24"/>
                <w:highlight w:val="none"/>
                <w:lang w:val="en-US" w:eastAsia="en-US" w:bidi="ar"/>
              </w:rPr>
              <w:t xml:space="preserve">1、投标人自202</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en-US" w:bidi="ar"/>
              </w:rPr>
              <w:t xml:space="preserve">年01月01日以来</w:t>
            </w:r>
            <w:r>
              <w:rPr>
                <w:rFonts w:hint="eastAsia" w:ascii="宋体" w:hAnsi="宋体" w:eastAsia="宋体" w:cs="宋体"/>
                <w:color w:val="000000"/>
                <w:sz w:val="24"/>
                <w:szCs w:val="24"/>
                <w:highlight w:val="none"/>
                <w:lang w:val="en-US" w:eastAsia="en-US" w:bidi="ar"/>
              </w:rPr>
              <w:t xml:space="preserve">承担过类似质量检测业绩</w:t>
            </w:r>
            <w:r>
              <w:rPr>
                <w:rFonts w:hint="eastAsia" w:ascii="宋体" w:hAnsi="宋体" w:eastAsia="宋体" w:cs="宋体"/>
                <w:color w:val="000000"/>
                <w:sz w:val="24"/>
                <w:szCs w:val="24"/>
                <w:highlight w:val="none"/>
                <w:lang w:val="en-US" w:eastAsia="en-US" w:bidi="ar"/>
              </w:rPr>
              <w:t xml:space="preserve">，每提供一个得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en-US" w:bidi="ar"/>
              </w:rPr>
              <w:t xml:space="preserve">分，最高得</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en-US" w:bidi="ar"/>
              </w:rPr>
              <w:t xml:space="preserve">分。</w:t>
            </w:r>
            <w:r/>
          </w:p>
          <w:p>
            <w:pPr>
              <w:ind w:left="0" w:right="0"/>
              <w:jc w:val="both"/>
              <w:keepLines w:val="0"/>
              <w:keepNext w:val="0"/>
              <w:spacing w:before="0" w:beforeAutospacing="0" w:after="200" w:afterAutospacing="0" w:line="360" w:lineRule="auto"/>
              <w:widowControl w:val="off"/>
              <w:rPr>
                <w:rFonts w:hint="eastAsia" w:ascii="宋体" w:hAnsi="宋体" w:eastAsia="宋体" w:cs="宋体"/>
                <w:color w:val="000000"/>
                <w:sz w:val="24"/>
                <w:szCs w:val="24"/>
                <w:highlight w:val="none"/>
                <w:lang w:val="en-US" w:eastAsia="en-US"/>
              </w:rPr>
              <w:suppressLineNumbers w:val="0"/>
            </w:pPr>
            <w:r>
              <w:rPr>
                <w:rFonts w:hint="eastAsia" w:ascii="宋体" w:hAnsi="宋体" w:eastAsia="宋体" w:cs="宋体"/>
                <w:color w:val="000000"/>
                <w:sz w:val="24"/>
                <w:szCs w:val="24"/>
                <w:highlight w:val="none"/>
                <w:lang w:val="en-US" w:eastAsia="en-US" w:bidi="ar"/>
              </w:rPr>
              <w:t xml:space="preserve">2、项目负责人自202</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en-US" w:bidi="ar"/>
              </w:rPr>
              <w:t xml:space="preserve">年01月01日以来</w:t>
            </w:r>
            <w:r>
              <w:rPr>
                <w:rFonts w:hint="eastAsia" w:ascii="宋体" w:hAnsi="宋体" w:eastAsia="宋体" w:cs="宋体"/>
                <w:color w:val="000000"/>
                <w:sz w:val="24"/>
                <w:szCs w:val="24"/>
                <w:highlight w:val="none"/>
                <w:lang w:val="en-US" w:eastAsia="en-US" w:bidi="ar"/>
              </w:rPr>
              <w:t xml:space="preserve">承担过类似质量检测业绩</w:t>
            </w:r>
            <w:r>
              <w:rPr>
                <w:rFonts w:hint="eastAsia" w:ascii="宋体" w:hAnsi="宋体" w:eastAsia="宋体" w:cs="宋体"/>
                <w:color w:val="000000"/>
                <w:sz w:val="24"/>
                <w:szCs w:val="24"/>
                <w:highlight w:val="none"/>
                <w:lang w:val="en-US" w:eastAsia="en-US" w:bidi="ar"/>
              </w:rPr>
              <w:t xml:space="preserve">,每提供一个得1分，最高得2分。</w:t>
            </w:r>
            <w:r/>
          </w:p>
          <w:p>
            <w:pPr>
              <w:ind w:left="0" w:right="0"/>
              <w:jc w:val="left"/>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shd w:val="clear" w:color="auto" w:fill="ffffff"/>
                <w:lang w:val="en-US" w:eastAsia="en-US" w:bidi="ar"/>
              </w:rPr>
              <w:suppressLineNumbers w:val="0"/>
            </w:pPr>
            <w:r>
              <w:rPr>
                <w:rFonts w:hint="eastAsia" w:ascii="宋体" w:hAnsi="宋体" w:eastAsia="宋体" w:cs="宋体"/>
                <w:color w:val="000000"/>
                <w:sz w:val="24"/>
                <w:szCs w:val="24"/>
                <w:highlight w:val="none"/>
                <w:shd w:val="clear" w:color="auto" w:fill="ffffff"/>
                <w:lang w:val="en-US" w:eastAsia="en-US" w:bidi="ar"/>
              </w:rPr>
              <w:t xml:space="preserve">注：（</w:t>
            </w:r>
            <w:r>
              <w:rPr>
                <w:rFonts w:hint="eastAsia" w:ascii="宋体" w:hAnsi="宋体" w:eastAsia="宋体" w:cs="宋体"/>
                <w:color w:val="000000"/>
                <w:sz w:val="24"/>
                <w:szCs w:val="24"/>
                <w:highlight w:val="none"/>
                <w:shd w:val="clear" w:color="auto" w:fill="ffffff"/>
                <w:lang w:val="en-US" w:eastAsia="en-US" w:bidi="ar"/>
              </w:rPr>
              <w:t xml:space="preserve">1</w:t>
            </w:r>
            <w:r>
              <w:rPr>
                <w:rFonts w:hint="eastAsia" w:ascii="宋体" w:hAnsi="宋体" w:eastAsia="宋体" w:cs="宋体"/>
                <w:color w:val="000000"/>
                <w:sz w:val="24"/>
                <w:szCs w:val="24"/>
                <w:highlight w:val="none"/>
                <w:shd w:val="clear" w:color="auto" w:fill="ffffff"/>
                <w:lang w:val="en-US" w:eastAsia="en-US" w:bidi="ar"/>
              </w:rPr>
              <w:t xml:space="preserve">）投标申请人及项目负责人业绩证明材料以中标通知书及检测工程合同原件扫描件为准，时间、检测费用或工程投资额以检测合同为准。</w:t>
            </w:r>
            <w:r/>
          </w:p>
          <w:p>
            <w:pPr>
              <w:ind w:left="0" w:right="51"/>
              <w:jc w:val="both"/>
              <w:keepLines w:val="0"/>
              <w:keepNext w:val="0"/>
              <w:spacing w:before="0" w:beforeAutospacing="0" w:after="200" w:afterAutospacing="0" w:line="276" w:lineRule="auto"/>
              <w:widowControl w:val="off"/>
              <w:rPr>
                <w:rFonts w:hint="eastAsia" w:ascii="宋体" w:hAnsi="宋体" w:eastAsia="仿宋_GB2312" w:cs="宋体"/>
                <w:sz w:val="24"/>
                <w:szCs w:val="24"/>
                <w:highlight w:val="none"/>
                <w:lang w:val="en-US" w:eastAsia="en-US"/>
              </w:rPr>
              <w:suppressLineNumbers w:val="0"/>
            </w:pPr>
            <w:r>
              <w:rPr>
                <w:rFonts w:hint="eastAsia" w:ascii="宋体" w:hAnsi="宋体" w:eastAsia="宋体" w:cs="宋体"/>
                <w:color w:val="000000"/>
                <w:sz w:val="24"/>
                <w:szCs w:val="24"/>
                <w:highlight w:val="none"/>
                <w:lang w:val="en-US" w:eastAsia="en-US" w:bidi="ar"/>
              </w:rPr>
              <w:t xml:space="preserve">（</w:t>
            </w:r>
            <w:r>
              <w:rPr>
                <w:rFonts w:hint="eastAsia" w:ascii="宋体" w:hAnsi="宋体" w:eastAsia="宋体" w:cs="宋体"/>
                <w:color w:val="000000"/>
                <w:sz w:val="24"/>
                <w:szCs w:val="24"/>
                <w:highlight w:val="none"/>
                <w:lang w:val="en-US" w:eastAsia="en-US" w:bidi="ar"/>
              </w:rPr>
              <w:t xml:space="preserve">2</w:t>
            </w:r>
            <w:r>
              <w:rPr>
                <w:rFonts w:hint="eastAsia" w:ascii="宋体" w:hAnsi="宋体" w:eastAsia="宋体" w:cs="宋体"/>
                <w:color w:val="000000"/>
                <w:sz w:val="24"/>
                <w:szCs w:val="24"/>
                <w:highlight w:val="none"/>
                <w:lang w:val="en-US" w:eastAsia="en-US" w:bidi="ar"/>
              </w:rPr>
              <w:t xml:space="preserve">）类似质量检测业绩指</w:t>
            </w:r>
            <w:r>
              <w:rPr>
                <w:rFonts w:hint="eastAsia" w:ascii="宋体" w:hAnsi="宋体" w:eastAsia="宋体" w:cs="宋体"/>
                <w:color w:val="000000"/>
                <w:sz w:val="24"/>
                <w:szCs w:val="24"/>
                <w:highlight w:val="none"/>
                <w:lang w:val="en-US" w:eastAsia="en-US" w:bidi="ar"/>
              </w:rPr>
              <w:t xml:space="preserve">:</w:t>
            </w:r>
            <w:r>
              <w:rPr>
                <w:rFonts w:hint="eastAsia" w:ascii="宋体" w:hAnsi="宋体" w:eastAsia="宋体" w:cs="宋体"/>
                <w:color w:val="000000"/>
                <w:sz w:val="24"/>
                <w:szCs w:val="24"/>
                <w:highlight w:val="none"/>
                <w:lang w:val="en-US" w:eastAsia="en-US" w:bidi="ar"/>
              </w:rPr>
              <w:t xml:space="preserve">农业农村部门承担的高标准农田建设工程、水利部门承担的水利工程、资规部门承担的土地整治工程、旱改水工程的质量检测。</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51"/>
              <w:jc w:val="center"/>
              <w:keepLines w:val="0"/>
              <w:keepNext w:val="0"/>
              <w:spacing w:before="0" w:beforeAutospacing="0" w:after="200" w:afterAutospacing="0" w:line="276"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仿宋_GB2312" w:cs="宋体"/>
                <w:sz w:val="24"/>
                <w:szCs w:val="24"/>
                <w:highlight w:val="none"/>
                <w:lang w:val="en-US" w:eastAsia="zh-CN" w:bidi="ar"/>
              </w:rPr>
              <w:t xml:space="preserve">4</w:t>
            </w:r>
            <w:r/>
          </w:p>
        </w:tc>
      </w:tr>
      <w:tr>
        <w:trPr>
          <w:jc w:val="center"/>
          <w:trHeight w:val="173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val="false"/>
          </w:tcPr>
          <w:p>
            <w:pPr>
              <w:ind w:left="0" w:right="0"/>
              <w:keepLines w:val="0"/>
              <w:keepNext w:val="0"/>
              <w:spacing w:before="0" w:beforeAutospacing="0" w:after="200" w:afterAutospacing="0" w:line="276" w:lineRule="auto"/>
              <w:rPr>
                <w:rFonts w:hint="default" w:ascii="Times New Roman" w:hAnsi="Times New Roman" w:eastAsia="宋体" w:cs="Times New Roman"/>
                <w:sz w:val="20"/>
                <w:szCs w:val="20"/>
                <w:highlight w:val="none"/>
                <w:lang w:eastAsia="en-US"/>
              </w:rPr>
              <w:suppressLineNumbers w:val="0"/>
            </w:pPr>
            <w:r>
              <w:rPr>
                <w:rFonts w:hint="default" w:ascii="Times New Roman" w:hAnsi="Times New Roman" w:eastAsia="宋体" w:cs="Times New Roman"/>
                <w:sz w:val="20"/>
                <w:szCs w:val="20"/>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jc w:val="center"/>
              <w:keepLines w:val="0"/>
              <w:keepNext w:val="0"/>
              <w:spacing w:before="0" w:beforeAutospacing="0" w:after="200" w:afterAutospacing="0" w:line="320" w:lineRule="exact"/>
              <w:widowControl/>
              <w:rPr>
                <w:rFonts w:hint="eastAsia" w:ascii="宋体" w:hAnsi="宋体" w:eastAsia="仿宋_GB2312"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项目成员配备</w:t>
            </w:r>
            <w:r/>
          </w:p>
        </w:tc>
        <w:tc>
          <w:tcPr>
            <w:shd w:val="clear" w:color="auto" w:fill="auto"/>
            <w:tcBorders>
              <w:top w:val="single" w:color="000000" w:sz="4" w:space="0"/>
              <w:left w:val="single" w:color="000000" w:sz="4" w:space="0"/>
              <w:bottom w:val="single" w:color="000000" w:sz="4" w:space="0"/>
              <w:right w:val="single" w:color="000000" w:sz="4" w:space="0"/>
            </w:tcBorders>
            <w:tcW w:w="6857" w:type="dxa"/>
            <w:vAlign w:val="top"/>
            <w:textDirection w:val="lrTb"/>
            <w:noWrap w:val="false"/>
          </w:tcPr>
          <w:p>
            <w:pPr>
              <w:numPr>
                <w:ilvl w:val="0"/>
                <w:numId w:val="3"/>
              </w:numPr>
              <w:ind w:left="0" w:right="0" w:firstLine="0"/>
              <w:jc w:val="left"/>
              <w:keepLines w:val="0"/>
              <w:keepNext w:val="0"/>
              <w:spacing w:before="0" w:beforeAutospacing="0" w:after="200" w:afterAutospacing="0" w:line="320" w:lineRule="exact"/>
              <w:widowControl/>
              <w:rPr>
                <w:rFonts w:hint="eastAsia" w:ascii="宋体" w:hAnsi="宋体" w:eastAsia="宋体" w:cs="宋体"/>
                <w:color w:val="000000"/>
                <w:sz w:val="24"/>
                <w:szCs w:val="24"/>
                <w:highlight w:val="none"/>
                <w:lang w:val="en-US" w:eastAsia="en-US" w:bidi="ar"/>
              </w:rPr>
              <w:suppressLineNumbers w:val="0"/>
            </w:pPr>
            <w:r>
              <w:rPr>
                <w:rFonts w:hint="eastAsia" w:ascii="宋体" w:hAnsi="宋体" w:eastAsia="宋体" w:cs="宋体"/>
                <w:color w:val="000000"/>
                <w:sz w:val="24"/>
                <w:szCs w:val="24"/>
                <w:highlight w:val="none"/>
                <w:lang w:val="en-US" w:eastAsia="en-US" w:bidi="ar"/>
              </w:rPr>
              <w:t xml:space="preserve">项目负责人具有省级及以上行政主管部门核发的试验检测培训考试合格证书或岗位证书或具有水利类中级及以上技术职称或水利工程质量检测员资格证书得</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en-US" w:bidi="ar"/>
              </w:rPr>
              <w:t xml:space="preserve">分，不具备的不得分。本项最高得</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en-US" w:bidi="ar"/>
              </w:rPr>
              <w:t xml:space="preserve">分。</w:t>
            </w:r>
            <w:r/>
          </w:p>
          <w:p>
            <w:pPr>
              <w:ind w:left="0" w:right="0"/>
              <w:jc w:val="both"/>
              <w:keepLines w:val="0"/>
              <w:keepNext w:val="0"/>
              <w:spacing w:before="0" w:beforeAutospacing="0" w:after="200" w:afterAutospacing="0" w:line="360" w:lineRule="auto"/>
              <w:widowControl w:val="off"/>
              <w:rPr>
                <w:rFonts w:hint="eastAsia" w:ascii="宋体" w:hAnsi="宋体" w:eastAsia="宋体" w:cs="宋体"/>
                <w:color w:val="000000"/>
                <w:sz w:val="24"/>
                <w:szCs w:val="24"/>
                <w:highlight w:val="none"/>
                <w:lang w:val="en-US" w:eastAsia="en-US" w:bidi="ar"/>
              </w:rPr>
              <w:suppressLineNumbers w:val="0"/>
            </w:pPr>
            <w:r>
              <w:rPr>
                <w:rFonts w:hint="eastAsia" w:ascii="宋体" w:hAnsi="宋体" w:eastAsia="宋体" w:cs="宋体"/>
                <w:color w:val="000000"/>
                <w:sz w:val="24"/>
                <w:szCs w:val="24"/>
                <w:highlight w:val="none"/>
                <w:lang w:val="en-US" w:eastAsia="en-US" w:bidi="ar"/>
              </w:rPr>
              <w:t xml:space="preserve">2.</w:t>
            </w:r>
            <w:r>
              <w:rPr>
                <w:rFonts w:hint="eastAsia" w:ascii="宋体" w:hAnsi="宋体" w:eastAsia="宋体" w:cs="宋体"/>
                <w:color w:val="000000"/>
                <w:sz w:val="24"/>
                <w:szCs w:val="24"/>
                <w:highlight w:val="none"/>
                <w:lang w:val="en-US" w:eastAsia="en-US" w:bidi="ar"/>
              </w:rPr>
              <w:t xml:space="preserve">拟投入的项目组成员（不含项目负责人）应不低于6人，且应具有水利工程类相关专业中级及以上技术职称或具有水利工程质量检测员资格证书，每有一个人员得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en-US" w:bidi="ar"/>
              </w:rPr>
              <w:t xml:space="preserve">分，最高得</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en-US" w:bidi="ar"/>
              </w:rPr>
              <w:t xml:space="preserve">分；</w:t>
            </w:r>
            <w:r/>
          </w:p>
          <w:p>
            <w:pPr>
              <w:ind w:left="0" w:right="0"/>
              <w:jc w:val="left"/>
              <w:keepLines w:val="0"/>
              <w:keepNext w:val="0"/>
              <w:spacing w:before="0" w:beforeAutospacing="0" w:after="200" w:afterAutospacing="0" w:line="360" w:lineRule="auto"/>
              <w:widowControl w:val="off"/>
              <w:rPr>
                <w:rFonts w:hint="default" w:ascii="Calibri" w:hAnsi="Calibri" w:eastAsia="宋体" w:cs="Times New Roman"/>
                <w:sz w:val="24"/>
                <w:szCs w:val="24"/>
                <w:highlight w:val="none"/>
                <w:lang w:val="en-US" w:eastAsia="en-US"/>
              </w:rPr>
              <w:suppressLineNumbers w:val="0"/>
            </w:pPr>
            <w:r>
              <w:rPr>
                <w:rFonts w:hint="eastAsia" w:ascii="宋体" w:hAnsi="宋体" w:eastAsia="宋体" w:cs="宋体"/>
                <w:b/>
                <w:bCs/>
                <w:color w:val="000000"/>
                <w:sz w:val="24"/>
                <w:szCs w:val="24"/>
                <w:highlight w:val="none"/>
                <w:lang w:val="en-US" w:eastAsia="en-US" w:bidi="ar"/>
              </w:rPr>
              <w:t xml:space="preserve">注：①提供证明材料均需提供原件扫描件方为有效，如未提供不得分。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200" w:afterAutospacing="0" w:line="32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仿宋_GB2312" w:cs="宋体"/>
                <w:sz w:val="24"/>
                <w:szCs w:val="24"/>
                <w:highlight w:val="none"/>
                <w:lang w:val="en-US" w:eastAsia="zh-CN" w:bidi="ar"/>
              </w:rPr>
              <w:t xml:space="preserve">8</w:t>
            </w:r>
            <w:r/>
          </w:p>
        </w:tc>
      </w:tr>
      <w:tr>
        <w:trPr>
          <w:jc w:val="center"/>
          <w:trHeight w:val="1716"/>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restart"/>
            <w:textDirection w:val="lrTb"/>
            <w:noWrap w:val="false"/>
          </w:tcPr>
          <w:p>
            <w:pPr>
              <w:ind w:left="0" w:right="0"/>
              <w:jc w:val="center"/>
              <w:keepLines w:val="0"/>
              <w:keepNext w:val="0"/>
              <w:spacing w:before="0" w:beforeAutospacing="0" w:after="200" w:afterAutospacing="0" w:line="320" w:lineRule="exact"/>
              <w:widowControl/>
              <w:rPr>
                <w:rFonts w:hint="eastAsia" w:ascii="宋体" w:hAnsi="宋体" w:eastAsia="宋体" w:cs="宋体"/>
                <w:sz w:val="24"/>
                <w:szCs w:val="24"/>
                <w:highlight w:val="none"/>
                <w:lang w:val="en-US" w:eastAsia="en-US"/>
              </w:rPr>
              <w:suppressLineNumbers w:val="0"/>
            </w:pPr>
            <w:r>
              <w:rPr>
                <w:rFonts w:hint="eastAsia" w:ascii="宋体" w:hAnsi="宋体" w:eastAsia="宋体" w:cs="宋体"/>
                <w:sz w:val="24"/>
                <w:szCs w:val="24"/>
                <w:highlight w:val="none"/>
                <w:lang w:val="en-US" w:eastAsia="en-US" w:bidi="ar"/>
              </w:rPr>
              <w:t xml:space="preserve">技术部分</w:t>
            </w:r>
            <w:r/>
          </w:p>
          <w:p>
            <w:pPr>
              <w:ind w:left="0" w:right="-57" w:firstLine="0"/>
              <w:jc w:val="center"/>
              <w:keepLines w:val="0"/>
              <w:keepNext w:val="0"/>
              <w:spacing w:before="0" w:beforeAutospacing="0" w:after="200" w:afterAutospacing="0" w:line="276" w:lineRule="auto"/>
              <w:widowControl/>
              <w:rPr>
                <w:rFonts w:hint="eastAsia" w:ascii="宋体" w:hAnsi="Times New Roman" w:eastAsia="宋体" w:cs="Times New Roman"/>
                <w:sz w:val="24"/>
                <w:szCs w:val="24"/>
                <w:highlight w:val="none"/>
                <w:lang w:val="en-US" w:eastAsia="en-US" w:bidi="ar"/>
              </w:rPr>
              <w:outlineLvl w:val="9"/>
              <w:suppressLineNumbers w:val="0"/>
            </w:pPr>
            <w:r>
              <w:rPr>
                <w:rFonts w:hint="eastAsia" w:ascii="宋体" w:hAnsi="宋体" w:eastAsia="宋体" w:cs="宋体"/>
                <w:sz w:val="24"/>
                <w:szCs w:val="24"/>
                <w:highlight w:val="none"/>
                <w:lang w:val="en-US" w:eastAsia="en-US" w:bidi="ar"/>
              </w:rPr>
              <w:t xml:space="preserve">（</w:t>
            </w:r>
            <w:r>
              <w:rPr>
                <w:rFonts w:hint="eastAsia" w:ascii="宋体" w:hAnsi="宋体" w:eastAsia="宋体" w:cs="宋体"/>
                <w:sz w:val="24"/>
                <w:szCs w:val="24"/>
                <w:highlight w:val="none"/>
                <w:lang w:val="en-US" w:eastAsia="zh-CN" w:bidi="ar"/>
              </w:rPr>
              <w:t xml:space="preserve">58</w:t>
            </w:r>
            <w:r>
              <w:rPr>
                <w:rFonts w:hint="eastAsia" w:ascii="宋体" w:hAnsi="宋体" w:eastAsia="宋体" w:cs="宋体"/>
                <w:sz w:val="24"/>
                <w:szCs w:val="24"/>
                <w:highlight w:val="none"/>
                <w:lang w:val="en-US" w:eastAsia="en-US"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2" w:right="0" w:hanging="2"/>
              <w:jc w:val="center"/>
              <w:keepLines w:val="0"/>
              <w:keepNext w:val="0"/>
              <w:spacing w:before="0" w:beforeAutospacing="0" w:after="200" w:afterAutospacing="0" w:line="276" w:lineRule="auto"/>
              <w:widowControl w:val="off"/>
              <w:rPr>
                <w:rFonts w:hint="eastAsia" w:ascii="宋体" w:hAnsi="宋体" w:eastAsia="仿宋_GB2312" w:cs="宋体"/>
                <w:sz w:val="24"/>
                <w:szCs w:val="24"/>
                <w:highlight w:val="none"/>
                <w:lang w:val="en-US" w:eastAsia="en-US"/>
              </w:rPr>
              <w:suppressLineNumbers w:val="0"/>
            </w:pPr>
            <w:r>
              <w:rPr>
                <w:rFonts w:hint="eastAsia" w:ascii="宋体" w:hAnsi="宋体" w:eastAsia="仿宋_GB2312" w:cs="宋体"/>
                <w:color w:val="000000"/>
                <w:sz w:val="24"/>
                <w:szCs w:val="24"/>
                <w:highlight w:val="none"/>
                <w:lang w:val="en-US" w:eastAsia="en-US" w:bidi="ar"/>
              </w:rPr>
              <w:t xml:space="preserve">人员的培训、管理</w:t>
            </w:r>
            <w:r/>
          </w:p>
        </w:tc>
        <w:tc>
          <w:tcPr>
            <w:shd w:val="clear" w:color="auto" w:fill="auto"/>
            <w:tcBorders>
              <w:top w:val="single" w:color="000000" w:sz="4" w:space="0"/>
              <w:left w:val="single" w:color="000000" w:sz="4" w:space="0"/>
              <w:bottom w:val="single" w:color="000000" w:sz="4" w:space="0"/>
              <w:right w:val="single" w:color="000000" w:sz="4" w:space="0"/>
            </w:tcBorders>
            <w:tcW w:w="6857" w:type="dxa"/>
            <w:vAlign w:val="center"/>
            <w:textDirection w:val="lrTb"/>
            <w:noWrap w:val="false"/>
          </w:tcPr>
          <w:p>
            <w:pPr>
              <w:numPr>
                <w:ilvl w:val="0"/>
                <w:numId w:val="0"/>
              </w:numPr>
              <w:ind w:left="0" w:right="0"/>
              <w:jc w:val="both"/>
              <w:keepLines w:val="0"/>
              <w:keepNext w:val="0"/>
              <w:spacing w:before="0" w:beforeAutospacing="0" w:after="200" w:afterAutospacing="0" w:line="288" w:lineRule="auto"/>
              <w:widowControl w:val="off"/>
              <w:rPr>
                <w:rFonts w:hint="eastAsia" w:ascii="宋体" w:hAnsi="宋体" w:eastAsia="宋体" w:cs="宋体"/>
                <w:sz w:val="24"/>
                <w:szCs w:val="24"/>
                <w:highlight w:val="none"/>
                <w:lang w:val="en-US" w:eastAsia="en-US" w:bidi="ar"/>
              </w:rPr>
              <w:suppressLineNumbers w:val="0"/>
            </w:pPr>
            <w:r>
              <w:rPr>
                <w:rFonts w:hint="eastAsia" w:ascii="宋体" w:hAnsi="宋体" w:eastAsia="宋体" w:cs="宋体"/>
                <w:sz w:val="24"/>
                <w:szCs w:val="24"/>
                <w:highlight w:val="none"/>
                <w:lang w:val="en-US" w:eastAsia="en-US" w:bidi="ar"/>
              </w:rPr>
              <w:t xml:space="preserve">1、有明确的</w:t>
            </w:r>
            <w:r>
              <w:rPr>
                <w:rFonts w:hint="eastAsia" w:ascii="宋体" w:hAnsi="宋体" w:eastAsia="仿宋_GB2312" w:cs="宋体"/>
                <w:color w:val="000000"/>
                <w:sz w:val="24"/>
                <w:szCs w:val="24"/>
                <w:highlight w:val="none"/>
                <w:lang w:val="en-US" w:eastAsia="en-US" w:bidi="ar"/>
              </w:rPr>
              <w:t xml:space="preserve">人员的培训、管理</w:t>
            </w:r>
            <w:r>
              <w:rPr>
                <w:rFonts w:hint="eastAsia" w:ascii="宋体" w:hAnsi="宋体" w:eastAsia="宋体" w:cs="宋体"/>
                <w:sz w:val="24"/>
                <w:szCs w:val="24"/>
                <w:highlight w:val="none"/>
                <w:lang w:val="en-US" w:eastAsia="en-US" w:bidi="ar"/>
              </w:rPr>
              <w:t xml:space="preserve">方案：得</w:t>
            </w:r>
            <w:r>
              <w:rPr>
                <w:rFonts w:hint="eastAsia" w:ascii="宋体" w:hAnsi="宋体" w:eastAsia="仿宋_GB2312" w:cs="宋体"/>
                <w:sz w:val="24"/>
                <w:szCs w:val="24"/>
                <w:highlight w:val="none"/>
                <w:lang w:val="en-US" w:eastAsia="zh-CN" w:bidi="ar"/>
              </w:rPr>
              <w:t xml:space="preserve">8</w:t>
            </w:r>
            <w:r>
              <w:rPr>
                <w:rFonts w:hint="eastAsia" w:ascii="宋体" w:hAnsi="宋体" w:eastAsia="宋体" w:cs="宋体"/>
                <w:sz w:val="24"/>
                <w:szCs w:val="24"/>
                <w:highlight w:val="none"/>
                <w:lang w:val="en-US" w:eastAsia="en-US" w:bidi="ar"/>
              </w:rPr>
              <w:t xml:space="preserve">分；</w:t>
            </w:r>
            <w:r>
              <w:rPr>
                <w:rFonts w:hint="eastAsia" w:ascii="宋体" w:hAnsi="宋体" w:eastAsia="宋体" w:cs="宋体"/>
                <w:sz w:val="24"/>
                <w:szCs w:val="24"/>
                <w:highlight w:val="none"/>
                <w:lang w:val="en-US" w:eastAsia="en-US" w:bidi="ar"/>
              </w:rPr>
              <w:br/>
            </w:r>
            <w:r>
              <w:rPr>
                <w:rFonts w:hint="eastAsia" w:ascii="宋体" w:hAnsi="宋体" w:eastAsia="宋体" w:cs="宋体"/>
                <w:sz w:val="24"/>
                <w:szCs w:val="24"/>
                <w:highlight w:val="none"/>
                <w:lang w:val="en-US" w:eastAsia="en-US" w:bidi="ar"/>
              </w:rPr>
              <w:t xml:space="preserve">2、有较明确的</w:t>
            </w:r>
            <w:r>
              <w:rPr>
                <w:rFonts w:hint="eastAsia" w:ascii="宋体" w:hAnsi="宋体" w:eastAsia="仿宋_GB2312" w:cs="宋体"/>
                <w:color w:val="000000"/>
                <w:sz w:val="24"/>
                <w:szCs w:val="24"/>
                <w:highlight w:val="none"/>
                <w:lang w:val="en-US" w:eastAsia="en-US" w:bidi="ar"/>
              </w:rPr>
              <w:t xml:space="preserve">人员的培训、管理</w:t>
            </w:r>
            <w:r>
              <w:rPr>
                <w:rFonts w:hint="eastAsia" w:ascii="宋体" w:hAnsi="宋体" w:eastAsia="宋体" w:cs="宋体"/>
                <w:sz w:val="24"/>
                <w:szCs w:val="24"/>
                <w:highlight w:val="none"/>
                <w:lang w:val="en-US" w:eastAsia="en-US" w:bidi="ar"/>
              </w:rPr>
              <w:t xml:space="preserve">方案：得</w:t>
            </w:r>
            <w:r>
              <w:rPr>
                <w:rFonts w:hint="eastAsia" w:ascii="宋体" w:hAnsi="宋体" w:eastAsia="仿宋_GB2312" w:cs="宋体"/>
                <w:sz w:val="24"/>
                <w:szCs w:val="24"/>
                <w:highlight w:val="none"/>
                <w:lang w:val="en-US" w:eastAsia="zh-CN" w:bidi="ar"/>
              </w:rPr>
              <w:t xml:space="preserve">6</w:t>
            </w:r>
            <w:r>
              <w:rPr>
                <w:rFonts w:hint="eastAsia" w:ascii="宋体" w:hAnsi="宋体" w:eastAsia="宋体" w:cs="宋体"/>
                <w:sz w:val="24"/>
                <w:szCs w:val="24"/>
                <w:highlight w:val="none"/>
                <w:lang w:val="en-US" w:eastAsia="en-US" w:bidi="ar"/>
              </w:rPr>
              <w:t xml:space="preserve">分；</w:t>
            </w:r>
            <w:r>
              <w:rPr>
                <w:rFonts w:hint="eastAsia" w:ascii="宋体" w:hAnsi="宋体" w:eastAsia="宋体" w:cs="宋体"/>
                <w:sz w:val="24"/>
                <w:szCs w:val="24"/>
                <w:highlight w:val="none"/>
                <w:lang w:val="en-US" w:eastAsia="en-US" w:bidi="ar"/>
              </w:rPr>
              <w:br/>
            </w:r>
            <w:r>
              <w:rPr>
                <w:rFonts w:hint="eastAsia" w:ascii="宋体" w:hAnsi="宋体" w:eastAsia="宋体" w:cs="宋体"/>
                <w:sz w:val="24"/>
                <w:szCs w:val="24"/>
                <w:highlight w:val="none"/>
                <w:lang w:val="en-US" w:eastAsia="en-US" w:bidi="ar"/>
              </w:rPr>
              <w:t xml:space="preserve">3、有基本的</w:t>
            </w:r>
            <w:r>
              <w:rPr>
                <w:rFonts w:hint="eastAsia" w:ascii="宋体" w:hAnsi="宋体" w:eastAsia="仿宋_GB2312" w:cs="宋体"/>
                <w:color w:val="000000"/>
                <w:sz w:val="24"/>
                <w:szCs w:val="24"/>
                <w:highlight w:val="none"/>
                <w:lang w:val="en-US" w:eastAsia="en-US" w:bidi="ar"/>
              </w:rPr>
              <w:t xml:space="preserve">人员的培训、管理</w:t>
            </w:r>
            <w:r>
              <w:rPr>
                <w:rFonts w:hint="eastAsia" w:ascii="宋体" w:hAnsi="宋体" w:eastAsia="宋体" w:cs="宋体"/>
                <w:sz w:val="24"/>
                <w:szCs w:val="24"/>
                <w:highlight w:val="none"/>
                <w:lang w:val="en-US" w:eastAsia="en-US" w:bidi="ar"/>
              </w:rPr>
              <w:t xml:space="preserve">方案：得</w:t>
            </w:r>
            <w:r>
              <w:rPr>
                <w:rFonts w:hint="eastAsia" w:ascii="宋体" w:hAnsi="宋体" w:eastAsia="仿宋_GB2312" w:cs="宋体"/>
                <w:sz w:val="24"/>
                <w:szCs w:val="24"/>
                <w:highlight w:val="none"/>
                <w:lang w:val="en-US" w:eastAsia="zh-CN" w:bidi="ar"/>
              </w:rPr>
              <w:t xml:space="preserve">4</w:t>
            </w:r>
            <w:r>
              <w:rPr>
                <w:rFonts w:hint="eastAsia" w:ascii="宋体" w:hAnsi="宋体" w:eastAsia="宋体" w:cs="宋体"/>
                <w:sz w:val="24"/>
                <w:szCs w:val="24"/>
                <w:highlight w:val="none"/>
                <w:lang w:val="en-US" w:eastAsia="en-US" w:bidi="ar"/>
              </w:rPr>
              <w:t xml:space="preserve">分。</w:t>
            </w:r>
            <w:r/>
          </w:p>
          <w:p>
            <w:pPr>
              <w:pStyle w:val="734"/>
              <w:numPr>
                <w:ilvl w:val="0"/>
                <w:numId w:val="0"/>
              </w:numPr>
              <w:ind w:right="1440"/>
              <w:rPr>
                <w:rFonts w:hint="eastAsia" w:ascii="宋体" w:hAnsi="宋体" w:eastAsia="仿宋_GB2312" w:cs="宋体"/>
                <w:sz w:val="24"/>
                <w:szCs w:val="24"/>
                <w:highlight w:val="none"/>
                <w:lang w:val="en-US" w:eastAsia="en-US"/>
              </w:rPr>
            </w:pPr>
            <w:r>
              <w:rPr>
                <w:rFonts w:hint="eastAsia"/>
                <w:highlight w:val="none"/>
                <w:lang w:val="en-US" w:eastAsia="zh-CN"/>
              </w:rPr>
              <w:t xml:space="preserve">未提供不得分，本项最高得8分。</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51"/>
              <w:jc w:val="center"/>
              <w:keepLines w:val="0"/>
              <w:keepNext w:val="0"/>
              <w:spacing w:before="0" w:beforeAutospacing="0" w:after="200" w:afterAutospacing="0" w:line="276"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仿宋_GB2312" w:cs="宋体"/>
                <w:sz w:val="24"/>
                <w:szCs w:val="24"/>
                <w:highlight w:val="none"/>
                <w:lang w:val="en-US" w:eastAsia="zh-CN" w:bidi="ar"/>
              </w:rPr>
              <w:t xml:space="preserve">8</w:t>
            </w:r>
            <w:r/>
          </w:p>
        </w:tc>
      </w:tr>
      <w:tr>
        <w:trPr>
          <w:jc w:val="center"/>
          <w:trHeight w:val="2033"/>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val="false"/>
          </w:tcPr>
          <w:p>
            <w:pPr>
              <w:ind w:left="0" w:right="0"/>
              <w:keepLines w:val="0"/>
              <w:keepNext w:val="0"/>
              <w:spacing w:before="0" w:beforeAutospacing="0" w:after="200" w:afterAutospacing="0" w:line="276" w:lineRule="auto"/>
              <w:rPr>
                <w:rFonts w:hint="default" w:ascii="Times New Roman" w:hAnsi="Times New Roman" w:eastAsia="宋体" w:cs="Times New Roman"/>
                <w:sz w:val="20"/>
                <w:szCs w:val="20"/>
                <w:highlight w:val="none"/>
                <w:lang w:eastAsia="en-US"/>
              </w:rPr>
              <w:suppressLineNumbers w:val="0"/>
            </w:pPr>
            <w:r>
              <w:rPr>
                <w:rFonts w:hint="default" w:ascii="Times New Roman" w:hAnsi="Times New Roman" w:eastAsia="宋体" w:cs="Times New Roman"/>
                <w:sz w:val="20"/>
                <w:szCs w:val="20"/>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51"/>
              <w:jc w:val="center"/>
              <w:keepLines w:val="0"/>
              <w:keepNext w:val="0"/>
              <w:spacing w:before="0" w:beforeAutospacing="0" w:after="200" w:afterAutospacing="0" w:line="276" w:lineRule="auto"/>
              <w:widowControl w:val="off"/>
              <w:rPr>
                <w:rFonts w:hint="eastAsia" w:ascii="宋体" w:hAnsi="宋体" w:eastAsia="宋体" w:cs="宋体"/>
                <w:sz w:val="24"/>
                <w:szCs w:val="24"/>
                <w:highlight w:val="none"/>
                <w:lang w:val="en-US" w:eastAsia="en-US"/>
              </w:rPr>
              <w:suppressLineNumbers w:val="0"/>
            </w:pPr>
            <w:r>
              <w:rPr>
                <w:rFonts w:hint="eastAsia" w:ascii="宋体" w:hAnsi="宋体" w:eastAsia="仿宋_GB2312" w:cs="仿宋_GB2312"/>
                <w:sz w:val="24"/>
                <w:szCs w:val="24"/>
                <w:highlight w:val="none"/>
                <w:lang w:val="en-US" w:eastAsia="en-US" w:bidi="ar"/>
              </w:rPr>
              <w:t xml:space="preserve">机械设备和材料投入计划</w:t>
            </w:r>
            <w:r/>
          </w:p>
        </w:tc>
        <w:tc>
          <w:tcPr>
            <w:shd w:val="clear" w:color="auto" w:fill="auto"/>
            <w:tcBorders>
              <w:top w:val="single" w:color="000000" w:sz="4" w:space="0"/>
              <w:left w:val="single" w:color="000000" w:sz="4" w:space="0"/>
              <w:bottom w:val="single" w:color="000000" w:sz="4" w:space="0"/>
              <w:right w:val="single" w:color="000000" w:sz="4" w:space="0"/>
            </w:tcBorders>
            <w:tcW w:w="6857" w:type="dxa"/>
            <w:vAlign w:val="center"/>
            <w:textDirection w:val="lrTb"/>
            <w:noWrap w:val="false"/>
          </w:tcPr>
          <w:p>
            <w:pPr>
              <w:numPr>
                <w:ilvl w:val="0"/>
                <w:numId w:val="0"/>
              </w:numPr>
              <w:ind w:left="0" w:right="0"/>
              <w:jc w:val="both"/>
              <w:keepLines w:val="0"/>
              <w:keepNext w:val="0"/>
              <w:spacing w:before="0" w:beforeAutospacing="0" w:after="200" w:afterAutospacing="0" w:line="240" w:lineRule="auto"/>
              <w:widowControl w:val="off"/>
              <w:rPr>
                <w:rFonts w:hint="eastAsia" w:ascii="宋体" w:hAnsi="宋体" w:eastAsia="宋体" w:cs="宋体"/>
                <w:sz w:val="24"/>
                <w:szCs w:val="24"/>
                <w:highlight w:val="none"/>
                <w:lang w:val="en-US" w:eastAsia="en-US" w:bidi="ar"/>
              </w:rPr>
              <w:suppressLineNumbers w:val="0"/>
            </w:pPr>
            <w:r>
              <w:rPr>
                <w:rFonts w:hint="eastAsia" w:ascii="宋体" w:hAnsi="宋体" w:eastAsia="宋体" w:cs="宋体"/>
                <w:sz w:val="24"/>
                <w:szCs w:val="24"/>
                <w:highlight w:val="none"/>
                <w:lang w:val="en-US" w:eastAsia="en-US" w:bidi="ar"/>
              </w:rPr>
              <w:t xml:space="preserve">1、有明确的</w:t>
            </w:r>
            <w:r>
              <w:rPr>
                <w:rFonts w:hint="eastAsia" w:ascii="宋体" w:hAnsi="宋体" w:eastAsia="仿宋_GB2312" w:cs="仿宋_GB2312"/>
                <w:sz w:val="24"/>
                <w:szCs w:val="24"/>
                <w:highlight w:val="none"/>
                <w:lang w:val="en-US" w:eastAsia="en-US" w:bidi="ar"/>
              </w:rPr>
              <w:t xml:space="preserve">机械设备和材料投入计划</w:t>
            </w:r>
            <w:r>
              <w:rPr>
                <w:rFonts w:hint="eastAsia" w:ascii="宋体" w:hAnsi="宋体" w:eastAsia="宋体" w:cs="宋体"/>
                <w:sz w:val="24"/>
                <w:szCs w:val="24"/>
                <w:highlight w:val="none"/>
                <w:lang w:val="en-US" w:eastAsia="en-US" w:bidi="ar"/>
              </w:rPr>
              <w:t xml:space="preserve">：得</w:t>
            </w:r>
            <w:r>
              <w:rPr>
                <w:rFonts w:hint="eastAsia" w:ascii="宋体" w:hAnsi="宋体" w:eastAsia="仿宋_GB2312" w:cs="宋体"/>
                <w:sz w:val="24"/>
                <w:szCs w:val="24"/>
                <w:highlight w:val="none"/>
                <w:lang w:val="en-US" w:eastAsia="en-US" w:bidi="ar"/>
              </w:rPr>
              <w:t xml:space="preserve">10</w:t>
            </w:r>
            <w:r>
              <w:rPr>
                <w:rFonts w:hint="eastAsia" w:ascii="宋体" w:hAnsi="宋体" w:eastAsia="宋体" w:cs="宋体"/>
                <w:sz w:val="24"/>
                <w:szCs w:val="24"/>
                <w:highlight w:val="none"/>
                <w:lang w:val="en-US" w:eastAsia="en-US" w:bidi="ar"/>
              </w:rPr>
              <w:t xml:space="preserve">分；</w:t>
            </w:r>
            <w:r>
              <w:rPr>
                <w:rFonts w:hint="eastAsia" w:ascii="宋体" w:hAnsi="宋体" w:eastAsia="宋体" w:cs="宋体"/>
                <w:sz w:val="24"/>
                <w:szCs w:val="24"/>
                <w:highlight w:val="none"/>
                <w:lang w:val="en-US" w:eastAsia="en-US" w:bidi="ar"/>
              </w:rPr>
              <w:br/>
            </w:r>
            <w:r>
              <w:rPr>
                <w:rFonts w:hint="eastAsia" w:ascii="宋体" w:hAnsi="宋体" w:eastAsia="宋体" w:cs="宋体"/>
                <w:sz w:val="24"/>
                <w:szCs w:val="24"/>
                <w:highlight w:val="none"/>
                <w:lang w:val="en-US" w:eastAsia="en-US" w:bidi="ar"/>
              </w:rPr>
              <w:t xml:space="preserve">2、有较明确的</w:t>
            </w:r>
            <w:r>
              <w:rPr>
                <w:rFonts w:hint="eastAsia" w:ascii="宋体" w:hAnsi="宋体" w:eastAsia="仿宋_GB2312" w:cs="仿宋_GB2312"/>
                <w:sz w:val="24"/>
                <w:szCs w:val="24"/>
                <w:highlight w:val="none"/>
                <w:lang w:val="en-US" w:eastAsia="en-US" w:bidi="ar"/>
              </w:rPr>
              <w:t xml:space="preserve">机械设备和材料投入计划</w:t>
            </w:r>
            <w:r>
              <w:rPr>
                <w:rFonts w:hint="eastAsia" w:ascii="宋体" w:hAnsi="宋体" w:eastAsia="宋体" w:cs="宋体"/>
                <w:sz w:val="24"/>
                <w:szCs w:val="24"/>
                <w:highlight w:val="none"/>
                <w:lang w:val="en-US" w:eastAsia="en-US" w:bidi="ar"/>
              </w:rPr>
              <w:t xml:space="preserve">：得</w:t>
            </w:r>
            <w:r>
              <w:rPr>
                <w:rFonts w:hint="eastAsia" w:ascii="宋体" w:hAnsi="宋体" w:eastAsia="仿宋_GB2312" w:cs="宋体"/>
                <w:sz w:val="24"/>
                <w:szCs w:val="24"/>
                <w:highlight w:val="none"/>
                <w:lang w:val="en-US" w:eastAsia="zh-CN" w:bidi="ar"/>
              </w:rPr>
              <w:t xml:space="preserve">8</w:t>
            </w:r>
            <w:r>
              <w:rPr>
                <w:rFonts w:hint="eastAsia" w:ascii="宋体" w:hAnsi="宋体" w:eastAsia="宋体" w:cs="宋体"/>
                <w:sz w:val="24"/>
                <w:szCs w:val="24"/>
                <w:highlight w:val="none"/>
                <w:lang w:val="en-US" w:eastAsia="en-US" w:bidi="ar"/>
              </w:rPr>
              <w:t xml:space="preserve">分；</w:t>
            </w:r>
            <w:r>
              <w:rPr>
                <w:rFonts w:hint="eastAsia" w:ascii="宋体" w:hAnsi="宋体" w:eastAsia="宋体" w:cs="宋体"/>
                <w:sz w:val="24"/>
                <w:szCs w:val="24"/>
                <w:highlight w:val="none"/>
                <w:lang w:val="en-US" w:eastAsia="en-US" w:bidi="ar"/>
              </w:rPr>
              <w:br/>
            </w:r>
            <w:r>
              <w:rPr>
                <w:rFonts w:hint="eastAsia" w:ascii="宋体" w:hAnsi="宋体" w:eastAsia="宋体" w:cs="宋体"/>
                <w:sz w:val="24"/>
                <w:szCs w:val="24"/>
                <w:highlight w:val="none"/>
                <w:lang w:val="en-US" w:eastAsia="en-US" w:bidi="ar"/>
              </w:rPr>
              <w:t xml:space="preserve">3、有基本的</w:t>
            </w:r>
            <w:r>
              <w:rPr>
                <w:rFonts w:hint="eastAsia" w:ascii="宋体" w:hAnsi="宋体" w:eastAsia="仿宋_GB2312" w:cs="仿宋_GB2312"/>
                <w:sz w:val="24"/>
                <w:szCs w:val="24"/>
                <w:highlight w:val="none"/>
                <w:lang w:val="en-US" w:eastAsia="en-US" w:bidi="ar"/>
              </w:rPr>
              <w:t xml:space="preserve">机械设备和材料投入计划</w:t>
            </w:r>
            <w:r>
              <w:rPr>
                <w:rFonts w:hint="eastAsia" w:ascii="宋体" w:hAnsi="宋体" w:eastAsia="宋体" w:cs="宋体"/>
                <w:sz w:val="24"/>
                <w:szCs w:val="24"/>
                <w:highlight w:val="none"/>
                <w:lang w:val="en-US" w:eastAsia="en-US" w:bidi="ar"/>
              </w:rPr>
              <w:t xml:space="preserve">：得</w:t>
            </w:r>
            <w:r>
              <w:rPr>
                <w:rFonts w:hint="eastAsia" w:ascii="宋体" w:hAnsi="宋体" w:eastAsia="仿宋_GB2312" w:cs="宋体"/>
                <w:sz w:val="24"/>
                <w:szCs w:val="24"/>
                <w:highlight w:val="none"/>
                <w:lang w:val="en-US" w:eastAsia="zh-CN" w:bidi="ar"/>
              </w:rPr>
              <w:t xml:space="preserve">6</w:t>
            </w:r>
            <w:r>
              <w:rPr>
                <w:rFonts w:hint="eastAsia" w:ascii="宋体" w:hAnsi="宋体" w:eastAsia="宋体" w:cs="宋体"/>
                <w:sz w:val="24"/>
                <w:szCs w:val="24"/>
                <w:highlight w:val="none"/>
                <w:lang w:val="en-US" w:eastAsia="en-US" w:bidi="ar"/>
              </w:rPr>
              <w:t xml:space="preserve">分。</w:t>
            </w:r>
            <w:r/>
          </w:p>
          <w:p>
            <w:pPr>
              <w:numPr>
                <w:ilvl w:val="0"/>
                <w:numId w:val="0"/>
              </w:numPr>
              <w:ind w:right="0"/>
              <w:jc w:val="both"/>
              <w:keepLines w:val="0"/>
              <w:keepNext w:val="0"/>
              <w:spacing w:before="0" w:beforeAutospacing="0" w:after="200" w:afterAutospacing="0" w:line="240" w:lineRule="auto"/>
              <w:widowControl w:val="off"/>
              <w:rPr>
                <w:rFonts w:hint="eastAsia" w:ascii="宋体" w:hAnsi="宋体" w:eastAsia="仿宋_GB2312" w:cs="宋体"/>
                <w:sz w:val="24"/>
                <w:szCs w:val="24"/>
                <w:highlight w:val="none"/>
                <w:lang w:val="en-US" w:eastAsia="en-US"/>
              </w:rPr>
              <w:suppressLineNumbers w:val="0"/>
            </w:pPr>
            <w:r>
              <w:rPr>
                <w:rFonts w:hint="eastAsia" w:ascii="Times New Roman" w:eastAsia="宋体"/>
                <w:highlight w:val="none"/>
                <w:lang w:val="en-US" w:eastAsia="zh-CN"/>
              </w:rPr>
              <w:t xml:space="preserve">未提供不得分，本项最高得</w:t>
            </w:r>
            <w:r>
              <w:rPr>
                <w:rFonts w:hint="eastAsia" w:ascii="Times New Roman"/>
                <w:highlight w:val="none"/>
                <w:lang w:val="en-US" w:eastAsia="zh-CN"/>
              </w:rPr>
              <w:t xml:space="preserve">10</w:t>
            </w:r>
            <w:r>
              <w:rPr>
                <w:rFonts w:hint="eastAsia" w:ascii="Times New Roman" w:eastAsia="宋体"/>
                <w:highlight w:val="none"/>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51"/>
              <w:jc w:val="center"/>
              <w:keepLines w:val="0"/>
              <w:keepNext w:val="0"/>
              <w:spacing w:before="0" w:beforeAutospacing="0" w:after="200" w:afterAutospacing="0" w:line="276" w:lineRule="auto"/>
              <w:widowControl w:val="off"/>
              <w:rPr>
                <w:rFonts w:hint="eastAsia" w:ascii="宋体" w:hAnsi="宋体" w:eastAsia="宋体"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10</w:t>
            </w:r>
            <w:r/>
          </w:p>
        </w:tc>
      </w:tr>
      <w:tr>
        <w:trPr>
          <w:jc w:val="center"/>
          <w:trHeight w:val="160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val="false"/>
          </w:tcPr>
          <w:p>
            <w:pPr>
              <w:ind w:left="0" w:right="0"/>
              <w:keepLines w:val="0"/>
              <w:keepNext w:val="0"/>
              <w:spacing w:before="0" w:beforeAutospacing="0" w:after="200" w:afterAutospacing="0" w:line="276" w:lineRule="auto"/>
              <w:rPr>
                <w:rFonts w:hint="default" w:ascii="Times New Roman" w:hAnsi="Times New Roman" w:eastAsia="宋体" w:cs="Times New Roman"/>
                <w:sz w:val="20"/>
                <w:szCs w:val="20"/>
                <w:highlight w:val="none"/>
                <w:lang w:eastAsia="en-US"/>
              </w:rPr>
              <w:suppressLineNumbers w:val="0"/>
            </w:pPr>
            <w:r>
              <w:rPr>
                <w:rFonts w:hint="default" w:ascii="Times New Roman" w:hAnsi="Times New Roman" w:eastAsia="宋体" w:cs="Times New Roman"/>
                <w:sz w:val="20"/>
                <w:szCs w:val="20"/>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jc w:val="center"/>
              <w:keepLines w:val="0"/>
              <w:keepNext w:val="0"/>
              <w:spacing w:before="0" w:beforeAutospacing="0" w:after="200" w:afterAutospacing="0" w:line="320" w:lineRule="exact"/>
              <w:widowControl/>
              <w:rPr>
                <w:rFonts w:hint="eastAsia" w:ascii="宋体" w:hAnsi="宋体" w:eastAsia="仿宋_GB2312"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服务方案</w:t>
            </w:r>
            <w:r/>
          </w:p>
        </w:tc>
        <w:tc>
          <w:tcPr>
            <w:shd w:val="clear" w:color="auto" w:fill="auto"/>
            <w:tcBorders>
              <w:top w:val="single" w:color="000000" w:sz="4" w:space="0"/>
              <w:left w:val="single" w:color="000000" w:sz="4" w:space="0"/>
              <w:bottom w:val="single" w:color="000000" w:sz="4" w:space="0"/>
              <w:right w:val="single" w:color="000000" w:sz="4" w:space="0"/>
            </w:tcBorders>
            <w:tcW w:w="6857" w:type="dxa"/>
            <w:vAlign w:val="center"/>
            <w:textDirection w:val="lrTb"/>
            <w:noWrap w:val="false"/>
          </w:tcPr>
          <w:p>
            <w:pPr>
              <w:ind w:left="0" w:right="0"/>
              <w:jc w:val="both"/>
              <w:keepLines w:val="0"/>
              <w:keepNext w:val="0"/>
              <w:spacing w:before="0" w:beforeAutospacing="0" w:after="200" w:afterAutospacing="0" w:line="288" w:lineRule="auto"/>
              <w:widowControl w:val="off"/>
              <w:rPr>
                <w:rFonts w:hint="eastAsia" w:ascii="宋体" w:hAnsi="宋体" w:eastAsia="宋体" w:cs="宋体"/>
                <w:sz w:val="24"/>
                <w:szCs w:val="24"/>
                <w:highlight w:val="none"/>
                <w:lang w:val="en-US" w:eastAsia="en-US"/>
              </w:rPr>
              <w:suppressLineNumbers w:val="0"/>
            </w:pPr>
            <w:r>
              <w:rPr>
                <w:rFonts w:hint="eastAsia" w:ascii="宋体" w:hAnsi="宋体" w:eastAsia="宋体" w:cs="宋体"/>
                <w:sz w:val="24"/>
                <w:szCs w:val="24"/>
                <w:highlight w:val="none"/>
                <w:lang w:val="en-US" w:eastAsia="en-US" w:bidi="ar"/>
              </w:rPr>
              <w:t xml:space="preserve">根据对项目需求的理解和总体方案的阐述，提出的方案是否内容齐全、结构完整、表述准确、条理清晰，是否满足项目需要，综合比较方案是否具有针对性、合理性、可行性等。</w:t>
            </w:r>
            <w:r/>
          </w:p>
          <w:p>
            <w:pPr>
              <w:spacing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针对性强、符合实际切实可行的得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分；针对性一般、较可行的得</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分；欠缺针对性和可行性的得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left="0" w:right="-57" w:firstLine="0"/>
              <w:jc w:val="both"/>
              <w:keepLines w:val="0"/>
              <w:keepNext w:val="0"/>
              <w:spacing w:before="0" w:beforeAutospacing="0" w:after="200" w:afterAutospacing="0" w:line="276" w:lineRule="auto"/>
              <w:widowControl/>
              <w:rPr>
                <w:rFonts w:hint="eastAsia" w:ascii="宋体" w:hAnsi="Times New Roman" w:eastAsia="宋体" w:cs="Times New Roman"/>
                <w:sz w:val="24"/>
                <w:szCs w:val="24"/>
                <w:highlight w:val="none"/>
                <w:lang w:val="en-US" w:eastAsia="en-US" w:bidi="ar"/>
              </w:rPr>
              <w:outlineLvl w:val="9"/>
              <w:suppressLineNumbers w:val="0"/>
            </w:pPr>
            <w:r>
              <w:rPr>
                <w:rFonts w:hint="eastAsia" w:ascii="宋体" w:hAnsi="宋体" w:eastAsia="宋体" w:cs="宋体"/>
                <w:color w:val="auto"/>
                <w:sz w:val="24"/>
                <w:szCs w:val="24"/>
                <w:highlight w:val="none"/>
              </w:rPr>
              <w:t xml:space="preserve">未提供的不得分，本项最高得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200" w:afterAutospacing="0" w:line="320" w:lineRule="exact"/>
              <w:widowControl/>
              <w:rPr>
                <w:rFonts w:hint="eastAsia" w:ascii="宋体" w:hAnsi="宋体" w:eastAsia="宋体"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15</w:t>
            </w:r>
            <w:r/>
          </w:p>
        </w:tc>
      </w:tr>
      <w:tr>
        <w:trPr>
          <w:jc w:val="center"/>
          <w:trHeight w:val="514"/>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val="false"/>
          </w:tcPr>
          <w:p>
            <w:pPr>
              <w:ind w:left="0" w:right="0"/>
              <w:keepLines w:val="0"/>
              <w:keepNext w:val="0"/>
              <w:spacing w:before="0" w:beforeAutospacing="0" w:after="200" w:afterAutospacing="0" w:line="276" w:lineRule="auto"/>
              <w:rPr>
                <w:rFonts w:hint="default" w:ascii="Times New Roman" w:hAnsi="Times New Roman" w:eastAsia="宋体" w:cs="Times New Roman"/>
                <w:sz w:val="20"/>
                <w:szCs w:val="20"/>
                <w:highlight w:val="none"/>
                <w:lang w:eastAsia="en-US"/>
              </w:rPr>
              <w:suppressLineNumbers w:val="0"/>
            </w:pPr>
            <w:r>
              <w:rPr>
                <w:rFonts w:hint="default" w:ascii="Times New Roman" w:hAnsi="Times New Roman" w:eastAsia="宋体" w:cs="Times New Roman"/>
                <w:sz w:val="20"/>
                <w:szCs w:val="20"/>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50"/>
              <w:jc w:val="center"/>
              <w:keepLines w:val="0"/>
              <w:keepNext w:val="0"/>
              <w:spacing w:before="0" w:beforeAutospacing="0" w:after="200" w:afterAutospacing="0" w:line="276" w:lineRule="auto"/>
              <w:widowControl w:val="off"/>
              <w:rPr>
                <w:rFonts w:hint="eastAsia" w:ascii="宋体" w:hAnsi="宋体" w:eastAsia="仿宋_GB2312"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安全保证措施及应急预案</w:t>
            </w:r>
            <w:r/>
          </w:p>
        </w:tc>
        <w:tc>
          <w:tcPr>
            <w:shd w:val="clear" w:color="auto" w:fill="auto"/>
            <w:tcBorders>
              <w:top w:val="single" w:color="000000" w:sz="4" w:space="0"/>
              <w:left w:val="single" w:color="000000" w:sz="4" w:space="0"/>
              <w:bottom w:val="single" w:color="000000" w:sz="4" w:space="0"/>
              <w:right w:val="single" w:color="000000" w:sz="4" w:space="0"/>
            </w:tcBorders>
            <w:tcW w:w="6857" w:type="dxa"/>
            <w:vAlign w:val="center"/>
            <w:textDirection w:val="lrTb"/>
            <w:noWrap w:val="false"/>
          </w:tcPr>
          <w:p>
            <w:pPr>
              <w:ind w:left="0" w:right="0"/>
              <w:jc w:val="both"/>
              <w:keepLines w:val="0"/>
              <w:keepNext w:val="0"/>
              <w:spacing w:before="0" w:beforeAutospacing="0" w:after="200" w:afterAutospacing="0" w:line="288" w:lineRule="auto"/>
              <w:widowControl w:val="off"/>
              <w:rPr>
                <w:rFonts w:hint="eastAsia" w:ascii="宋体" w:hAnsi="宋体" w:eastAsia="宋体" w:cs="宋体"/>
                <w:sz w:val="24"/>
                <w:szCs w:val="24"/>
                <w:highlight w:val="none"/>
                <w:lang w:val="en-US" w:eastAsia="en-US"/>
              </w:rPr>
              <w:suppressLineNumbers w:val="0"/>
            </w:pPr>
            <w:r>
              <w:rPr>
                <w:rFonts w:hint="eastAsia" w:ascii="宋体" w:hAnsi="宋体" w:eastAsia="宋体" w:cs="宋体"/>
                <w:sz w:val="24"/>
                <w:szCs w:val="24"/>
                <w:highlight w:val="none"/>
                <w:lang w:val="en-US" w:eastAsia="en-US" w:bidi="ar"/>
              </w:rPr>
              <w:t xml:space="preserve">1、有明确的</w:t>
            </w:r>
            <w:r>
              <w:rPr>
                <w:rFonts w:hint="eastAsia" w:ascii="宋体" w:hAnsi="宋体" w:eastAsia="仿宋_GB2312" w:cs="宋体"/>
                <w:sz w:val="24"/>
                <w:szCs w:val="24"/>
                <w:highlight w:val="none"/>
                <w:lang w:val="en-US" w:eastAsia="en-US" w:bidi="ar"/>
              </w:rPr>
              <w:t xml:space="preserve">安全保证措施及应急预案</w:t>
            </w:r>
            <w:r>
              <w:rPr>
                <w:rFonts w:hint="eastAsia" w:ascii="宋体" w:hAnsi="宋体" w:eastAsia="宋体" w:cs="宋体"/>
                <w:sz w:val="24"/>
                <w:szCs w:val="24"/>
                <w:highlight w:val="none"/>
                <w:lang w:val="en-US" w:eastAsia="en-US" w:bidi="ar"/>
              </w:rPr>
              <w:t xml:space="preserve">：得</w:t>
            </w:r>
            <w:r>
              <w:rPr>
                <w:rFonts w:hint="eastAsia" w:ascii="宋体" w:hAnsi="宋体" w:eastAsia="仿宋_GB2312" w:cs="宋体"/>
                <w:sz w:val="24"/>
                <w:szCs w:val="24"/>
                <w:highlight w:val="none"/>
                <w:lang w:val="en-US" w:eastAsia="en-US" w:bidi="ar"/>
              </w:rPr>
              <w:t xml:space="preserve">15</w:t>
            </w:r>
            <w:r>
              <w:rPr>
                <w:rFonts w:hint="eastAsia" w:ascii="宋体" w:hAnsi="宋体" w:eastAsia="宋体" w:cs="宋体"/>
                <w:sz w:val="24"/>
                <w:szCs w:val="24"/>
                <w:highlight w:val="none"/>
                <w:lang w:val="en-US" w:eastAsia="en-US" w:bidi="ar"/>
              </w:rPr>
              <w:t xml:space="preserve">分；</w:t>
            </w:r>
            <w:r>
              <w:rPr>
                <w:rFonts w:hint="eastAsia" w:ascii="宋体" w:hAnsi="宋体" w:eastAsia="宋体" w:cs="宋体"/>
                <w:sz w:val="24"/>
                <w:szCs w:val="24"/>
                <w:highlight w:val="none"/>
                <w:lang w:val="en-US" w:eastAsia="en-US" w:bidi="ar"/>
              </w:rPr>
              <w:br/>
            </w:r>
            <w:r>
              <w:rPr>
                <w:rFonts w:hint="eastAsia" w:ascii="宋体" w:hAnsi="宋体" w:eastAsia="宋体" w:cs="宋体"/>
                <w:sz w:val="24"/>
                <w:szCs w:val="24"/>
                <w:highlight w:val="none"/>
                <w:lang w:val="en-US" w:eastAsia="en-US" w:bidi="ar"/>
              </w:rPr>
              <w:t xml:space="preserve">2、有较明确的</w:t>
            </w:r>
            <w:r>
              <w:rPr>
                <w:rFonts w:hint="eastAsia" w:ascii="宋体" w:hAnsi="宋体" w:eastAsia="仿宋_GB2312" w:cs="宋体"/>
                <w:sz w:val="24"/>
                <w:szCs w:val="24"/>
                <w:highlight w:val="none"/>
                <w:lang w:val="en-US" w:eastAsia="en-US" w:bidi="ar"/>
              </w:rPr>
              <w:t xml:space="preserve">安全保证措施及应急预案</w:t>
            </w:r>
            <w:r>
              <w:rPr>
                <w:rFonts w:hint="eastAsia" w:ascii="宋体" w:hAnsi="宋体" w:eastAsia="宋体" w:cs="宋体"/>
                <w:sz w:val="24"/>
                <w:szCs w:val="24"/>
                <w:highlight w:val="none"/>
                <w:lang w:val="en-US" w:eastAsia="en-US" w:bidi="ar"/>
              </w:rPr>
              <w:t xml:space="preserve">：得</w:t>
            </w:r>
            <w:r>
              <w:rPr>
                <w:rFonts w:hint="eastAsia" w:ascii="宋体" w:hAnsi="宋体" w:eastAsia="仿宋_GB2312" w:cs="宋体"/>
                <w:sz w:val="24"/>
                <w:szCs w:val="24"/>
                <w:highlight w:val="none"/>
                <w:lang w:val="en-US" w:eastAsia="zh-CN" w:bidi="ar"/>
              </w:rPr>
              <w:t xml:space="preserve">13</w:t>
            </w:r>
            <w:r>
              <w:rPr>
                <w:rFonts w:hint="eastAsia" w:ascii="宋体" w:hAnsi="宋体" w:eastAsia="宋体" w:cs="宋体"/>
                <w:sz w:val="24"/>
                <w:szCs w:val="24"/>
                <w:highlight w:val="none"/>
                <w:lang w:val="en-US" w:eastAsia="en-US" w:bidi="ar"/>
              </w:rPr>
              <w:t xml:space="preserve">分；</w:t>
            </w:r>
            <w:r>
              <w:rPr>
                <w:rFonts w:hint="eastAsia" w:ascii="宋体" w:hAnsi="宋体" w:eastAsia="宋体" w:cs="宋体"/>
                <w:sz w:val="24"/>
                <w:szCs w:val="24"/>
                <w:highlight w:val="none"/>
                <w:lang w:val="en-US" w:eastAsia="en-US" w:bidi="ar"/>
              </w:rPr>
              <w:br/>
            </w:r>
            <w:r>
              <w:rPr>
                <w:rFonts w:hint="eastAsia" w:ascii="宋体" w:hAnsi="宋体" w:eastAsia="宋体" w:cs="宋体"/>
                <w:sz w:val="24"/>
                <w:szCs w:val="24"/>
                <w:highlight w:val="none"/>
                <w:lang w:val="en-US" w:eastAsia="en-US" w:bidi="ar"/>
              </w:rPr>
              <w:t xml:space="preserve">3、有基本的</w:t>
            </w:r>
            <w:r>
              <w:rPr>
                <w:rFonts w:hint="eastAsia" w:ascii="宋体" w:hAnsi="宋体" w:eastAsia="仿宋_GB2312" w:cs="宋体"/>
                <w:sz w:val="24"/>
                <w:szCs w:val="24"/>
                <w:highlight w:val="none"/>
                <w:lang w:val="en-US" w:eastAsia="en-US" w:bidi="ar"/>
              </w:rPr>
              <w:t xml:space="preserve">安全保证措施及应急预案</w:t>
            </w:r>
            <w:r>
              <w:rPr>
                <w:rFonts w:hint="eastAsia" w:ascii="宋体" w:hAnsi="宋体" w:eastAsia="宋体" w:cs="宋体"/>
                <w:sz w:val="24"/>
                <w:szCs w:val="24"/>
                <w:highlight w:val="none"/>
                <w:lang w:val="en-US" w:eastAsia="en-US" w:bidi="ar"/>
              </w:rPr>
              <w:t xml:space="preserve">：得</w:t>
            </w:r>
            <w:r>
              <w:rPr>
                <w:rFonts w:hint="eastAsia" w:ascii="宋体" w:hAnsi="宋体" w:eastAsia="仿宋_GB2312" w:cs="宋体"/>
                <w:sz w:val="24"/>
                <w:szCs w:val="24"/>
                <w:highlight w:val="none"/>
                <w:lang w:val="en-US" w:eastAsia="zh-CN" w:bidi="ar"/>
              </w:rPr>
              <w:t xml:space="preserve">10</w:t>
            </w:r>
            <w:r>
              <w:rPr>
                <w:rFonts w:hint="eastAsia" w:ascii="宋体" w:hAnsi="宋体" w:eastAsia="宋体" w:cs="宋体"/>
                <w:sz w:val="24"/>
                <w:szCs w:val="24"/>
                <w:highlight w:val="none"/>
                <w:lang w:val="en-US" w:eastAsia="en-US" w:bidi="ar"/>
              </w:rPr>
              <w:t xml:space="preserve">分。</w:t>
            </w:r>
            <w:r/>
          </w:p>
          <w:p>
            <w:pPr>
              <w:ind w:left="0" w:right="0"/>
              <w:jc w:val="left"/>
              <w:keepLines w:val="0"/>
              <w:keepNext w:val="0"/>
              <w:spacing w:before="0" w:beforeAutospacing="0" w:after="200" w:afterAutospacing="0" w:line="276" w:lineRule="auto"/>
              <w:widowControl w:val="off"/>
              <w:rPr>
                <w:rFonts w:hint="eastAsia" w:ascii="宋体" w:hAnsi="宋体" w:eastAsia="仿宋_GB2312" w:cs="宋体"/>
                <w:sz w:val="24"/>
                <w:szCs w:val="24"/>
                <w:highlight w:val="none"/>
                <w:lang w:val="en-US" w:eastAsia="en-US"/>
              </w:rPr>
              <w:suppressLineNumbers w:val="0"/>
            </w:pPr>
            <w:r>
              <w:rPr>
                <w:rFonts w:hint="eastAsia" w:ascii="宋体" w:hAnsi="宋体" w:eastAsia="宋体" w:cs="宋体"/>
                <w:color w:val="auto"/>
                <w:sz w:val="24"/>
                <w:szCs w:val="24"/>
                <w:highlight w:val="none"/>
              </w:rPr>
              <w:t xml:space="preserve">未提供的不得分，本项最高得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200" w:afterAutospacing="0" w:line="276" w:lineRule="auto"/>
              <w:widowControl w:val="off"/>
              <w:rPr>
                <w:rFonts w:hint="eastAsia" w:ascii="宋体" w:hAnsi="宋体" w:eastAsia="宋体"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15</w:t>
            </w:r>
            <w:r/>
          </w:p>
        </w:tc>
      </w:tr>
      <w:tr>
        <w:trPr>
          <w:jc w:val="center"/>
          <w:trHeight w:val="718"/>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vMerge w:val="continue"/>
            <w:textDirection w:val="lrTb"/>
            <w:noWrap w:val="false"/>
          </w:tcPr>
          <w:p>
            <w:pPr>
              <w:ind w:left="0" w:right="0"/>
              <w:keepLines w:val="0"/>
              <w:keepNext w:val="0"/>
              <w:spacing w:before="0" w:beforeAutospacing="0" w:after="200" w:afterAutospacing="0" w:line="276" w:lineRule="auto"/>
              <w:rPr>
                <w:rFonts w:hint="default" w:ascii="Times New Roman" w:hAnsi="Times New Roman" w:eastAsia="宋体" w:cs="Times New Roman"/>
                <w:sz w:val="20"/>
                <w:szCs w:val="20"/>
                <w:highlight w:val="none"/>
                <w:lang w:eastAsia="en-US"/>
              </w:rPr>
              <w:suppressLineNumbers w:val="0"/>
            </w:pPr>
            <w:r>
              <w:rPr>
                <w:rFonts w:hint="default" w:ascii="Times New Roman" w:hAnsi="Times New Roman" w:eastAsia="宋体" w:cs="Times New Roman"/>
                <w:sz w:val="20"/>
                <w:szCs w:val="20"/>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50"/>
              <w:jc w:val="center"/>
              <w:keepLines w:val="0"/>
              <w:keepNext w:val="0"/>
              <w:spacing w:before="0" w:beforeAutospacing="0" w:after="200" w:afterAutospacing="0" w:line="276" w:lineRule="auto"/>
              <w:widowControl w:val="off"/>
              <w:rPr>
                <w:rFonts w:hint="eastAsia" w:ascii="宋体" w:hAnsi="宋体" w:eastAsia="仿宋_GB2312"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数据分析、处理及报送方案</w:t>
            </w:r>
            <w:r/>
          </w:p>
        </w:tc>
        <w:tc>
          <w:tcPr>
            <w:shd w:val="clear" w:color="auto" w:fill="auto"/>
            <w:tcBorders>
              <w:top w:val="single" w:color="000000" w:sz="4" w:space="0"/>
              <w:left w:val="single" w:color="000000" w:sz="4" w:space="0"/>
              <w:bottom w:val="single" w:color="000000" w:sz="4" w:space="0"/>
              <w:right w:val="single" w:color="000000" w:sz="4" w:space="0"/>
            </w:tcBorders>
            <w:tcW w:w="6857" w:type="dxa"/>
            <w:vAlign w:val="center"/>
            <w:textDirection w:val="lrTb"/>
            <w:noWrap w:val="false"/>
          </w:tcPr>
          <w:p>
            <w:pPr>
              <w:ind w:left="0" w:right="0"/>
              <w:jc w:val="both"/>
              <w:keepLines w:val="0"/>
              <w:keepNext w:val="0"/>
              <w:spacing w:before="0" w:beforeAutospacing="0" w:after="200" w:afterAutospacing="0" w:line="288" w:lineRule="auto"/>
              <w:widowControl w:val="off"/>
              <w:rPr>
                <w:rFonts w:hint="eastAsia" w:ascii="宋体" w:hAnsi="宋体" w:eastAsia="宋体" w:cs="宋体"/>
                <w:sz w:val="24"/>
                <w:szCs w:val="24"/>
                <w:highlight w:val="none"/>
                <w:lang w:val="en-US" w:eastAsia="en-US"/>
              </w:rPr>
              <w:suppressLineNumbers w:val="0"/>
            </w:pPr>
            <w:r>
              <w:rPr>
                <w:rFonts w:hint="eastAsia" w:ascii="宋体" w:hAnsi="宋体" w:eastAsia="宋体" w:cs="宋体"/>
                <w:sz w:val="24"/>
                <w:szCs w:val="24"/>
                <w:highlight w:val="none"/>
                <w:lang w:val="en-US" w:eastAsia="en-US" w:bidi="ar"/>
              </w:rPr>
              <w:t xml:space="preserve">1、有明确的</w:t>
            </w:r>
            <w:r>
              <w:rPr>
                <w:rFonts w:hint="eastAsia" w:ascii="宋体" w:hAnsi="宋体" w:eastAsia="仿宋_GB2312" w:cs="仿宋_GB2312"/>
                <w:sz w:val="24"/>
                <w:szCs w:val="24"/>
                <w:highlight w:val="none"/>
                <w:lang w:val="en-US" w:eastAsia="en-US" w:bidi="ar"/>
              </w:rPr>
              <w:t xml:space="preserve">机械设备和材料投入计划</w:t>
            </w:r>
            <w:r>
              <w:rPr>
                <w:rFonts w:hint="eastAsia" w:ascii="宋体" w:hAnsi="宋体" w:eastAsia="宋体" w:cs="宋体"/>
                <w:sz w:val="24"/>
                <w:szCs w:val="24"/>
                <w:highlight w:val="none"/>
                <w:lang w:val="en-US" w:eastAsia="en-US" w:bidi="ar"/>
              </w:rPr>
              <w:t xml:space="preserve">：得</w:t>
            </w:r>
            <w:r>
              <w:rPr>
                <w:rFonts w:hint="eastAsia" w:ascii="宋体" w:hAnsi="宋体" w:eastAsia="仿宋_GB2312" w:cs="宋体"/>
                <w:sz w:val="24"/>
                <w:szCs w:val="24"/>
                <w:highlight w:val="none"/>
                <w:lang w:val="en-US" w:eastAsia="en-US" w:bidi="ar"/>
              </w:rPr>
              <w:t xml:space="preserve">10</w:t>
            </w:r>
            <w:r>
              <w:rPr>
                <w:rFonts w:hint="eastAsia" w:ascii="宋体" w:hAnsi="宋体" w:eastAsia="宋体" w:cs="宋体"/>
                <w:sz w:val="24"/>
                <w:szCs w:val="24"/>
                <w:highlight w:val="none"/>
                <w:lang w:val="en-US" w:eastAsia="en-US" w:bidi="ar"/>
              </w:rPr>
              <w:t xml:space="preserve">分；</w:t>
            </w:r>
            <w:r>
              <w:rPr>
                <w:rFonts w:hint="eastAsia" w:ascii="宋体" w:hAnsi="宋体" w:eastAsia="宋体" w:cs="宋体"/>
                <w:sz w:val="24"/>
                <w:szCs w:val="24"/>
                <w:highlight w:val="none"/>
                <w:lang w:val="en-US" w:eastAsia="en-US" w:bidi="ar"/>
              </w:rPr>
              <w:br/>
            </w:r>
            <w:r>
              <w:rPr>
                <w:rFonts w:hint="eastAsia" w:ascii="宋体" w:hAnsi="宋体" w:eastAsia="宋体" w:cs="宋体"/>
                <w:sz w:val="24"/>
                <w:szCs w:val="24"/>
                <w:highlight w:val="none"/>
                <w:lang w:val="en-US" w:eastAsia="en-US" w:bidi="ar"/>
              </w:rPr>
              <w:t xml:space="preserve">2、有较明确的</w:t>
            </w:r>
            <w:r>
              <w:rPr>
                <w:rFonts w:hint="eastAsia" w:ascii="宋体" w:hAnsi="宋体" w:eastAsia="仿宋_GB2312" w:cs="仿宋_GB2312"/>
                <w:sz w:val="24"/>
                <w:szCs w:val="24"/>
                <w:highlight w:val="none"/>
                <w:lang w:val="en-US" w:eastAsia="en-US" w:bidi="ar"/>
              </w:rPr>
              <w:t xml:space="preserve">机械设备和材料投入计划</w:t>
            </w:r>
            <w:r>
              <w:rPr>
                <w:rFonts w:hint="eastAsia" w:ascii="宋体" w:hAnsi="宋体" w:eastAsia="宋体" w:cs="宋体"/>
                <w:sz w:val="24"/>
                <w:szCs w:val="24"/>
                <w:highlight w:val="none"/>
                <w:lang w:val="en-US" w:eastAsia="en-US" w:bidi="ar"/>
              </w:rPr>
              <w:t xml:space="preserve">：得</w:t>
            </w:r>
            <w:r>
              <w:rPr>
                <w:rFonts w:hint="eastAsia" w:ascii="宋体" w:hAnsi="宋体" w:eastAsia="仿宋_GB2312" w:cs="宋体"/>
                <w:sz w:val="24"/>
                <w:szCs w:val="24"/>
                <w:highlight w:val="none"/>
                <w:lang w:val="en-US" w:eastAsia="zh-CN" w:bidi="ar"/>
              </w:rPr>
              <w:t xml:space="preserve">8</w:t>
            </w:r>
            <w:r>
              <w:rPr>
                <w:rFonts w:hint="eastAsia" w:ascii="宋体" w:hAnsi="宋体" w:eastAsia="宋体" w:cs="宋体"/>
                <w:sz w:val="24"/>
                <w:szCs w:val="24"/>
                <w:highlight w:val="none"/>
                <w:lang w:val="en-US" w:eastAsia="en-US" w:bidi="ar"/>
              </w:rPr>
              <w:t xml:space="preserve">分；</w:t>
            </w:r>
            <w:r>
              <w:rPr>
                <w:rFonts w:hint="eastAsia" w:ascii="宋体" w:hAnsi="宋体" w:eastAsia="宋体" w:cs="宋体"/>
                <w:sz w:val="24"/>
                <w:szCs w:val="24"/>
                <w:highlight w:val="none"/>
                <w:lang w:val="en-US" w:eastAsia="en-US" w:bidi="ar"/>
              </w:rPr>
              <w:br/>
            </w:r>
            <w:r>
              <w:rPr>
                <w:rFonts w:hint="eastAsia" w:ascii="宋体" w:hAnsi="宋体" w:eastAsia="宋体" w:cs="宋体"/>
                <w:sz w:val="24"/>
                <w:szCs w:val="24"/>
                <w:highlight w:val="none"/>
                <w:lang w:val="en-US" w:eastAsia="en-US" w:bidi="ar"/>
              </w:rPr>
              <w:t xml:space="preserve">3、有基本的</w:t>
            </w:r>
            <w:r>
              <w:rPr>
                <w:rFonts w:hint="eastAsia" w:ascii="宋体" w:hAnsi="宋体" w:eastAsia="仿宋_GB2312" w:cs="仿宋_GB2312"/>
                <w:sz w:val="24"/>
                <w:szCs w:val="24"/>
                <w:highlight w:val="none"/>
                <w:lang w:val="en-US" w:eastAsia="en-US" w:bidi="ar"/>
              </w:rPr>
              <w:t xml:space="preserve">机械设备和材料投入计划</w:t>
            </w:r>
            <w:r>
              <w:rPr>
                <w:rFonts w:hint="eastAsia" w:ascii="宋体" w:hAnsi="宋体" w:eastAsia="宋体" w:cs="宋体"/>
                <w:sz w:val="24"/>
                <w:szCs w:val="24"/>
                <w:highlight w:val="none"/>
                <w:lang w:val="en-US" w:eastAsia="en-US" w:bidi="ar"/>
              </w:rPr>
              <w:t xml:space="preserve">：得</w:t>
            </w:r>
            <w:r>
              <w:rPr>
                <w:rFonts w:hint="eastAsia" w:ascii="宋体" w:hAnsi="宋体" w:eastAsia="仿宋_GB2312" w:cs="宋体"/>
                <w:sz w:val="24"/>
                <w:szCs w:val="24"/>
                <w:highlight w:val="none"/>
                <w:lang w:val="en-US" w:eastAsia="zh-CN" w:bidi="ar"/>
              </w:rPr>
              <w:t xml:space="preserve">6</w:t>
            </w:r>
            <w:r>
              <w:rPr>
                <w:rFonts w:hint="eastAsia" w:ascii="宋体" w:hAnsi="宋体" w:eastAsia="宋体" w:cs="宋体"/>
                <w:sz w:val="24"/>
                <w:szCs w:val="24"/>
                <w:highlight w:val="none"/>
                <w:lang w:val="en-US" w:eastAsia="en-US" w:bidi="ar"/>
              </w:rPr>
              <w:t xml:space="preserve">分。</w:t>
            </w:r>
            <w:r/>
          </w:p>
          <w:p>
            <w:pPr>
              <w:ind w:left="0" w:right="0"/>
              <w:jc w:val="left"/>
              <w:keepLines w:val="0"/>
              <w:keepNext w:val="0"/>
              <w:spacing w:before="0" w:beforeAutospacing="0" w:after="200" w:afterAutospacing="0" w:line="276" w:lineRule="auto"/>
              <w:widowControl/>
              <w:rPr>
                <w:rFonts w:hint="eastAsia" w:ascii="宋体" w:hAnsi="宋体" w:eastAsia="仿宋_GB2312" w:cs="宋体"/>
                <w:sz w:val="24"/>
                <w:szCs w:val="24"/>
                <w:highlight w:val="none"/>
                <w:lang w:val="en-US" w:eastAsia="en-US"/>
              </w:rPr>
              <w:suppressLineNumbers w:val="0"/>
            </w:pPr>
            <w:r>
              <w:rPr>
                <w:rFonts w:hint="eastAsia" w:ascii="Times New Roman" w:eastAsia="宋体"/>
                <w:highlight w:val="none"/>
                <w:lang w:val="en-US" w:eastAsia="zh-CN"/>
              </w:rPr>
              <w:t xml:space="preserve">未提供不得分，本项最高得</w:t>
            </w:r>
            <w:r>
              <w:rPr>
                <w:rFonts w:hint="eastAsia" w:ascii="Times New Roman"/>
                <w:highlight w:val="none"/>
                <w:lang w:val="en-US" w:eastAsia="zh-CN"/>
              </w:rPr>
              <w:t xml:space="preserve">10</w:t>
            </w:r>
            <w:r>
              <w:rPr>
                <w:rFonts w:hint="eastAsia" w:ascii="Times New Roman" w:eastAsia="宋体"/>
                <w:highlight w:val="none"/>
                <w:lang w:val="en-US"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48" w:type="dxa"/>
            <w:vAlign w:val="center"/>
            <w:textDirection w:val="lrTb"/>
            <w:noWrap w:val="false"/>
          </w:tcPr>
          <w:p>
            <w:pPr>
              <w:ind w:left="0" w:right="0"/>
              <w:jc w:val="center"/>
              <w:keepLines w:val="0"/>
              <w:keepNext w:val="0"/>
              <w:spacing w:before="0" w:beforeAutospacing="0" w:after="200" w:afterAutospacing="0" w:line="276" w:lineRule="auto"/>
              <w:widowControl/>
              <w:rPr>
                <w:rFonts w:hint="eastAsia" w:ascii="宋体" w:hAnsi="宋体" w:eastAsia="宋体" w:cs="宋体"/>
                <w:sz w:val="24"/>
                <w:szCs w:val="24"/>
                <w:highlight w:val="none"/>
                <w:lang w:val="en-US" w:eastAsia="en-US"/>
              </w:rPr>
              <w:suppressLineNumbers w:val="0"/>
            </w:pPr>
            <w:r>
              <w:rPr>
                <w:rFonts w:hint="eastAsia" w:ascii="宋体" w:hAnsi="宋体" w:eastAsia="仿宋_GB2312" w:cs="宋体"/>
                <w:sz w:val="24"/>
                <w:szCs w:val="24"/>
                <w:highlight w:val="none"/>
                <w:lang w:val="en-US" w:eastAsia="en-US" w:bidi="ar"/>
              </w:rPr>
              <w:t xml:space="preserve">10</w:t>
            </w:r>
            <w:r/>
          </w:p>
        </w:tc>
      </w:tr>
    </w:tbl>
    <w:p>
      <w:pPr>
        <w:pStyle w:val="910"/>
        <w:ind w:firstLine="480"/>
        <w:spacing w:line="276" w:lineRule="auto"/>
        <w:rPr>
          <w:rFonts w:hint="eastAsia" w:ascii="仿宋" w:hAnsi="仿宋" w:eastAsia="仿宋" w:cs="宋体"/>
          <w:color w:val="auto"/>
          <w:szCs w:val="24"/>
          <w:highlight w:val="none"/>
        </w:rPr>
      </w:pPr>
      <w:r>
        <w:rPr>
          <w:rFonts w:hint="eastAsia" w:ascii="仿宋" w:hAnsi="仿宋" w:eastAsia="仿宋" w:cs="宋体"/>
          <w:color w:val="auto"/>
          <w:szCs w:val="24"/>
          <w:highlight w:val="none"/>
        </w:rPr>
        <w:t xml:space="preserve">本章说明：</w:t>
      </w:r>
      <w:r/>
    </w:p>
    <w:p>
      <w:pPr>
        <w:pStyle w:val="910"/>
        <w:ind w:left="0" w:firstLine="240"/>
        <w:spacing w:line="276" w:lineRule="auto"/>
        <w:rPr>
          <w:rFonts w:hint="default" w:ascii="仿宋" w:hAnsi="仿宋" w:eastAsia="仿宋" w:cs="宋体"/>
          <w:color w:val="auto"/>
          <w:szCs w:val="24"/>
          <w:highlight w:val="none"/>
          <w:lang w:val="en-US" w:eastAsia="zh-CN"/>
        </w:rPr>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宋体"/>
          <w:color w:val="auto"/>
          <w:szCs w:val="24"/>
          <w:highlight w:val="none"/>
        </w:rPr>
        <w:t xml:space="preserve">本项目采用综合评分法。评分结果精确到小数点后两位。</w:t>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第五章　拟签订的合同文本</w:t>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spacing w:line="360" w:lineRule="auto"/>
        <w:rPr>
          <w:rFonts w:hint="eastAsia" w:ascii="仿宋" w:hAnsi="仿宋" w:eastAsia="仿宋"/>
          <w:b/>
          <w:color w:val="auto"/>
          <w:sz w:val="28"/>
          <w:szCs w:val="28"/>
          <w:highlight w:val="none"/>
          <w:lang w:eastAsia="zh-CN"/>
        </w:rPr>
      </w:pPr>
      <w:r>
        <w:rPr>
          <w:rFonts w:hint="eastAsia" w:ascii="仿宋" w:hAnsi="仿宋" w:eastAsia="仿宋"/>
          <w:b/>
          <w:bCs/>
          <w:color w:val="auto"/>
          <w:sz w:val="28"/>
          <w:szCs w:val="28"/>
          <w:highlight w:val="none"/>
        </w:rPr>
        <w:t xml:space="preserve">项目名称：</w:t>
      </w:r>
      <w:r>
        <w:rPr>
          <w:rFonts w:hint="eastAsia" w:ascii="仿宋" w:hAnsi="仿宋" w:eastAsia="仿宋"/>
          <w:b/>
          <w:color w:val="auto"/>
          <w:sz w:val="28"/>
          <w:szCs w:val="28"/>
          <w:highlight w:val="none"/>
          <w:lang w:eastAsia="zh-CN"/>
        </w:rPr>
        <w:t xml:space="preserve">贾汪区农业农村局2025年度中央财政补助高标准农田建设项目监理、第三方检测服务</w:t>
      </w:r>
      <w:r/>
    </w:p>
    <w:p>
      <w:pPr>
        <w:ind w:firstLine="562"/>
        <w:spacing w:line="360" w:lineRule="auto"/>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rPr>
        <w:t xml:space="preserve">项目编号：</w:t>
      </w:r>
      <w:r>
        <w:rPr>
          <w:rFonts w:hint="eastAsia" w:ascii="仿宋" w:hAnsi="仿宋" w:eastAsia="仿宋"/>
          <w:b/>
          <w:bCs/>
          <w:color w:val="auto"/>
          <w:sz w:val="28"/>
          <w:szCs w:val="28"/>
          <w:highlight w:val="none"/>
          <w:lang w:eastAsia="zh-CN"/>
        </w:rPr>
        <w:t xml:space="preserve">JSZC-320305-JCZJ-G2025-0013</w:t>
      </w:r>
      <w:r/>
    </w:p>
    <w:p>
      <w:pPr>
        <w:ind w:firstLine="562"/>
        <w:spacing w:line="360" w:lineRule="auto"/>
        <w:rPr>
          <w:rFonts w:hint="default" w:ascii="仿宋" w:hAnsi="仿宋" w:eastAsia="仿宋"/>
          <w:b/>
          <w:bCs/>
          <w:color w:val="auto"/>
          <w:sz w:val="28"/>
          <w:szCs w:val="28"/>
          <w:highlight w:val="none"/>
          <w:u w:val="single"/>
          <w:lang w:val="en-US" w:eastAsia="zh-CN"/>
        </w:rPr>
      </w:pPr>
      <w:r>
        <w:rPr>
          <w:rFonts w:hint="eastAsia" w:ascii="仿宋" w:hAnsi="仿宋" w:eastAsia="仿宋"/>
          <w:b/>
          <w:bCs/>
          <w:color w:val="auto"/>
          <w:sz w:val="28"/>
          <w:szCs w:val="28"/>
          <w:highlight w:val="none"/>
          <w:lang w:val="en-US" w:eastAsia="zh-CN"/>
        </w:rPr>
        <w:t xml:space="preserve">所属分包：采购包</w:t>
      </w:r>
      <w:r>
        <w:rPr>
          <w:rFonts w:hint="eastAsia" w:ascii="仿宋" w:hAnsi="仿宋" w:eastAsia="仿宋"/>
          <w:b/>
          <w:bCs/>
          <w:color w:val="auto"/>
          <w:sz w:val="28"/>
          <w:szCs w:val="28"/>
          <w:highlight w:val="none"/>
          <w:u w:val="single"/>
          <w:lang w:val="en-US" w:eastAsia="zh-CN"/>
        </w:rPr>
        <w:t xml:space="preserve">  1、2     </w:t>
      </w:r>
      <w:r/>
    </w:p>
    <w:p>
      <w:pPr>
        <w:ind w:firstLine="562"/>
        <w:spacing w:line="360" w:lineRule="auto"/>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r>
      <w:r/>
    </w:p>
    <w:p>
      <w:pPr>
        <w:ind w:firstLine="562"/>
        <w:spacing w:line="360" w:lineRule="auto"/>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r>
      <w:r/>
    </w:p>
    <w:p>
      <w:pPr>
        <w:ind w:firstLine="562"/>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     </w:t>
      </w:r>
      <w:r/>
    </w:p>
    <w:p>
      <w:pPr>
        <w:jc w:val="center"/>
        <w:spacing w:line="360" w:lineRule="auto"/>
        <w:rPr>
          <w:rFonts w:hint="eastAsia" w:ascii="仿宋" w:hAnsi="仿宋" w:eastAsia="仿宋"/>
          <w:b/>
          <w:bCs/>
          <w:color w:val="auto"/>
          <w:sz w:val="72"/>
          <w:szCs w:val="72"/>
          <w:highlight w:val="none"/>
        </w:rPr>
      </w:pPr>
      <w:r>
        <w:rPr>
          <w:rFonts w:hint="eastAsia" w:ascii="仿宋" w:hAnsi="仿宋" w:eastAsia="仿宋"/>
          <w:b/>
          <w:bCs/>
          <w:color w:val="auto"/>
          <w:sz w:val="72"/>
          <w:szCs w:val="72"/>
          <w:highlight w:val="none"/>
        </w:rPr>
        <w:t xml:space="preserve">政府采购合同</w:t>
      </w:r>
      <w:r/>
    </w:p>
    <w:p>
      <w:pPr>
        <w:jc w:val="center"/>
        <w:spacing w:line="360" w:lineRule="auto"/>
        <w:rPr>
          <w:rFonts w:hint="eastAsia" w:ascii="仿宋" w:hAnsi="仿宋" w:eastAsia="仿宋"/>
          <w:b/>
          <w:bCs/>
          <w:color w:val="auto"/>
          <w:sz w:val="52"/>
          <w:szCs w:val="52"/>
          <w:highlight w:val="none"/>
        </w:rPr>
      </w:pPr>
      <w:r>
        <w:rPr>
          <w:rFonts w:hint="eastAsia" w:ascii="仿宋" w:hAnsi="仿宋" w:eastAsia="仿宋"/>
          <w:b/>
          <w:bCs/>
          <w:color w:val="auto"/>
          <w:sz w:val="52"/>
          <w:szCs w:val="52"/>
          <w:highlight w:val="none"/>
        </w:rPr>
      </w:r>
      <w:r/>
    </w:p>
    <w:p>
      <w:pPr>
        <w:jc w:val="center"/>
        <w:spacing w:line="360" w:lineRule="auto"/>
        <w:rPr>
          <w:rFonts w:hint="eastAsia" w:ascii="仿宋" w:hAnsi="仿宋" w:eastAsia="仿宋"/>
          <w:b/>
          <w:bCs/>
          <w:color w:val="auto"/>
          <w:sz w:val="52"/>
          <w:szCs w:val="52"/>
          <w:highlight w:val="none"/>
        </w:rPr>
      </w:pPr>
      <w:r>
        <w:rPr>
          <w:rFonts w:hint="eastAsia" w:ascii="仿宋" w:hAnsi="仿宋" w:eastAsia="仿宋"/>
          <w:b/>
          <w:bCs/>
          <w:color w:val="auto"/>
          <w:sz w:val="52"/>
          <w:szCs w:val="52"/>
          <w:highlight w:val="none"/>
        </w:rPr>
      </w:r>
      <w:r/>
    </w:p>
    <w:p>
      <w:pPr>
        <w:ind w:firstLine="562"/>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采购人</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（以下称甲方）</w:t>
      </w:r>
      <w:r/>
    </w:p>
    <w:p>
      <w:pPr>
        <w:ind w:firstLine="562"/>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供应商：（以下称乙方）</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友情提醒：采购人与中标、成交供应商应当在中标、成交通知书发出之日起30日内，按照采购文件确定的事项签订政府采购合同。</w:t>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12" w:lineRule="auto"/>
        <w:rPr>
          <w:rFonts w:hint="eastAsia" w:asciiTheme="minorEastAsia" w:hAnsiTheme="minorEastAsia" w:cstheme="minorEastAsia"/>
          <w:b/>
          <w:color w:val="auto"/>
          <w:sz w:val="30"/>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Theme="minorEastAsia" w:hAnsiTheme="minorEastAsia" w:cstheme="minorEastAsia"/>
          <w:b/>
          <w:color w:val="auto"/>
          <w:sz w:val="30"/>
          <w:highlight w:val="none"/>
        </w:rPr>
        <w:br w:type="page" w:clear="all"/>
      </w:r>
      <w:r/>
    </w:p>
    <w:p>
      <w:pPr>
        <w:jc w:val="center"/>
        <w:spacing w:before="0" w:beforeAutospacing="0" w:after="200" w:afterAutospacing="0" w:line="276" w:lineRule="auto"/>
        <w:widowControl/>
        <w:rPr>
          <w:rFonts w:ascii="Calibri" w:hAnsi="Calibri" w:eastAsia="Calibri" w:cs="Times New Roman"/>
          <w:color w:val="000000"/>
          <w:sz w:val="22"/>
          <w:highlight w:val="none"/>
          <w:lang w:eastAsia="en-US"/>
        </w:rPr>
      </w:pPr>
      <w:r>
        <w:rPr>
          <w:rFonts w:ascii="Calibri" w:hAnsi="Calibri" w:eastAsia="Calibri" w:cs="Times New Roman"/>
          <w:b/>
          <w:color w:val="000000"/>
          <w:sz w:val="24"/>
          <w:highlight w:val="none"/>
          <w:lang w:eastAsia="en-US"/>
        </w:rPr>
        <w:t xml:space="preserve">第一部分 协议书</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委托人（全称）：</w:t>
      </w:r>
      <w:r>
        <w:rPr>
          <w:rFonts w:hint="eastAsia" w:ascii="宋体" w:hAnsi="宋体" w:eastAsia="宋体" w:cs="宋体"/>
          <w:b/>
          <w:color w:val="000000"/>
          <w:sz w:val="24"/>
          <w:szCs w:val="24"/>
          <w:highlight w:val="none"/>
          <w:u w:val="single"/>
          <w:lang w:eastAsia="en-US"/>
        </w:rPr>
        <w:t xml:space="preserve">              </w:t>
      </w:r>
      <w:r>
        <w:rPr>
          <w:rFonts w:hint="eastAsia" w:ascii="宋体" w:hAnsi="宋体" w:eastAsia="宋体" w:cs="宋体"/>
          <w:color w:val="000000"/>
          <w:sz w:val="24"/>
          <w:szCs w:val="24"/>
          <w:highlight w:val="none"/>
          <w:u w:val="single"/>
          <w:lang w:eastAsia="en-US"/>
        </w:rPr>
        <w:t xml:space="preserve">   </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监理人（全称）：</w:t>
      </w:r>
      <w:r>
        <w:rPr>
          <w:rFonts w:hint="eastAsia" w:ascii="宋体" w:hAnsi="宋体" w:eastAsia="宋体" w:cs="宋体"/>
          <w:b/>
          <w:color w:val="000000"/>
          <w:sz w:val="24"/>
          <w:szCs w:val="24"/>
          <w:highlight w:val="none"/>
          <w:u w:val="single"/>
          <w:lang w:eastAsia="en-US"/>
        </w:rPr>
        <w:t xml:space="preserve">                 </w:t>
      </w:r>
      <w:r/>
    </w:p>
    <w:p>
      <w:pPr>
        <w:ind w:firstLine="480"/>
        <w:jc w:val="left"/>
        <w:keepLines w:val="0"/>
        <w:keepNext w:val="0"/>
        <w:pageBreakBefore w:val="0"/>
        <w:spacing w:before="0" w:beforeAutospacing="0" w:after="200" w:afterAutospacing="0" w:line="276"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根据</w:t>
      </w:r>
      <w:r>
        <w:rPr>
          <w:rFonts w:hint="eastAsia" w:ascii="宋体" w:hAnsi="宋体" w:eastAsia="宋体" w:cs="宋体"/>
          <w:color w:val="000000"/>
          <w:sz w:val="24"/>
          <w:highlight w:val="none"/>
          <w:lang w:eastAsia="en-US"/>
        </w:rPr>
        <w:t xml:space="preserve">《中华人民共和国政府采购法》、</w:t>
      </w:r>
      <w:r>
        <w:rPr>
          <w:rFonts w:hint="eastAsia" w:ascii="宋体" w:hAnsi="宋体" w:eastAsia="宋体" w:cs="宋体"/>
          <w:color w:val="000000"/>
          <w:sz w:val="24"/>
          <w:szCs w:val="24"/>
          <w:highlight w:val="none"/>
          <w:lang w:eastAsia="en-US"/>
        </w:rPr>
        <w:t xml:space="preserve">《中华人民共和国民法典》及其他有关法律、法规，遵循平等、自愿、公平和诚信的原则，双方就下述工程委托监理与相关服务事项协商一致，订立本合同。</w:t>
      </w:r>
      <w:r/>
    </w:p>
    <w:p>
      <w:pPr>
        <w:ind w:firstLine="3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一、工程概况</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 工程名称：</w:t>
      </w:r>
      <w:r>
        <w:rPr>
          <w:rFonts w:hint="eastAsia" w:ascii="宋体" w:hAnsi="宋体" w:eastAsia="宋体" w:cs="宋体"/>
          <w:color w:val="000000"/>
          <w:sz w:val="24"/>
          <w:szCs w:val="24"/>
          <w:highlight w:val="none"/>
          <w:u w:val="single"/>
          <w:lang w:eastAsia="en-US"/>
        </w:rPr>
        <w:t xml:space="preserve">                           </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 工程地点：</w:t>
      </w:r>
      <w:r>
        <w:rPr>
          <w:rFonts w:hint="eastAsia" w:ascii="宋体" w:hAnsi="宋体" w:eastAsia="宋体" w:cs="宋体"/>
          <w:color w:val="000000"/>
          <w:sz w:val="24"/>
          <w:szCs w:val="24"/>
          <w:highlight w:val="none"/>
          <w:u w:val="single"/>
          <w:lang w:eastAsia="en-US"/>
        </w:rPr>
        <w:t xml:space="preserve">                           </w:t>
      </w:r>
      <w:r/>
    </w:p>
    <w:p>
      <w:pPr>
        <w:ind w:firstLine="44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 工程规模：</w:t>
      </w:r>
      <w:r>
        <w:rPr>
          <w:rFonts w:hint="eastAsia" w:ascii="宋体" w:hAnsi="宋体" w:eastAsia="宋体" w:cs="宋体"/>
          <w:color w:val="000000"/>
          <w:sz w:val="24"/>
          <w:szCs w:val="24"/>
          <w:highlight w:val="none"/>
          <w:u w:val="single"/>
          <w:lang w:eastAsia="en-US"/>
        </w:rPr>
        <w:t xml:space="preserve">                           </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 建设内容：</w:t>
      </w:r>
      <w:r>
        <w:rPr>
          <w:rFonts w:hint="eastAsia" w:ascii="宋体" w:hAnsi="宋体" w:eastAsia="宋体" w:cs="宋体"/>
          <w:color w:val="000000"/>
          <w:sz w:val="24"/>
          <w:szCs w:val="24"/>
          <w:highlight w:val="none"/>
          <w:u w:val="single"/>
          <w:lang w:eastAsia="en-US"/>
        </w:rPr>
        <w:t xml:space="preserve">                           </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二、监理服务内容、期限</w:t>
      </w:r>
      <w:r/>
    </w:p>
    <w:p>
      <w:pPr>
        <w:ind w:firstLine="44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1、监理服务内容：</w:t>
      </w:r>
      <w:r>
        <w:rPr>
          <w:rFonts w:hint="eastAsia" w:ascii="宋体" w:hAnsi="宋体" w:eastAsia="宋体" w:cs="宋体"/>
          <w:color w:val="000000"/>
          <w:sz w:val="24"/>
          <w:szCs w:val="24"/>
          <w:highlight w:val="none"/>
          <w:u w:val="single"/>
          <w:lang w:eastAsia="en-US"/>
        </w:rPr>
        <w:t xml:space="preserve">                           </w:t>
      </w:r>
      <w:r/>
    </w:p>
    <w:p>
      <w:pPr>
        <w:ind w:firstLine="44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2、监理服务期限：</w:t>
      </w:r>
      <w:r>
        <w:rPr>
          <w:rFonts w:hint="eastAsia" w:ascii="宋体" w:hAnsi="宋体" w:eastAsia="宋体" w:cs="宋体"/>
          <w:color w:val="000000"/>
          <w:sz w:val="24"/>
          <w:szCs w:val="24"/>
          <w:highlight w:val="none"/>
          <w:u w:val="single"/>
          <w:lang w:eastAsia="en-US"/>
        </w:rPr>
        <w:t xml:space="preserve">940天（其中含24个月缺陷责任期监理）</w:t>
      </w:r>
      <w:r>
        <w:rPr>
          <w:rFonts w:hint="eastAsia" w:ascii="宋体" w:hAnsi="宋体" w:eastAsia="宋体" w:cs="宋体"/>
          <w:color w:val="000000"/>
          <w:sz w:val="24"/>
          <w:szCs w:val="24"/>
          <w:highlight w:val="none"/>
          <w:lang w:eastAsia="en-US"/>
        </w:rPr>
        <w:t xml:space="preserve"> </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3、监理目标：</w:t>
      </w:r>
      <w:r/>
    </w:p>
    <w:p>
      <w:pPr>
        <w:ind w:firstLine="44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投资控制目标：</w:t>
      </w:r>
      <w:r>
        <w:rPr>
          <w:rFonts w:hint="eastAsia" w:ascii="宋体" w:hAnsi="宋体" w:eastAsia="宋体" w:cs="宋体"/>
          <w:color w:val="000000"/>
          <w:sz w:val="24"/>
          <w:szCs w:val="24"/>
          <w:highlight w:val="none"/>
          <w:u w:val="single"/>
          <w:lang w:eastAsia="en-US"/>
        </w:rPr>
        <w:t xml:space="preserve">                         </w:t>
      </w:r>
      <w:r/>
    </w:p>
    <w:p>
      <w:pPr>
        <w:ind w:firstLine="44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进度控制目标：</w:t>
      </w:r>
      <w:r>
        <w:rPr>
          <w:rFonts w:hint="eastAsia" w:ascii="宋体" w:hAnsi="宋体" w:eastAsia="宋体" w:cs="宋体"/>
          <w:color w:val="000000"/>
          <w:sz w:val="24"/>
          <w:szCs w:val="24"/>
          <w:highlight w:val="none"/>
          <w:u w:val="single"/>
          <w:lang w:eastAsia="en-US"/>
        </w:rPr>
        <w:t xml:space="preserve">                         </w:t>
      </w:r>
      <w:r/>
    </w:p>
    <w:p>
      <w:pPr>
        <w:ind w:firstLine="44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质量控制目标：</w:t>
      </w:r>
      <w:r>
        <w:rPr>
          <w:rFonts w:hint="eastAsia" w:ascii="宋体" w:hAnsi="宋体" w:eastAsia="宋体" w:cs="宋体"/>
          <w:color w:val="000000"/>
          <w:sz w:val="24"/>
          <w:szCs w:val="24"/>
          <w:highlight w:val="none"/>
          <w:u w:val="single"/>
          <w:lang w:eastAsia="en-US"/>
        </w:rPr>
        <w:t xml:space="preserve">                         </w:t>
      </w:r>
      <w:r/>
    </w:p>
    <w:p>
      <w:pPr>
        <w:ind w:firstLine="44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安全文明控制目标：</w:t>
      </w:r>
      <w:r>
        <w:rPr>
          <w:rFonts w:hint="eastAsia" w:ascii="宋体" w:hAnsi="宋体" w:eastAsia="宋体" w:cs="宋体"/>
          <w:color w:val="000000"/>
          <w:sz w:val="24"/>
          <w:szCs w:val="24"/>
          <w:highlight w:val="none"/>
          <w:u w:val="single"/>
          <w:lang w:eastAsia="en-US"/>
        </w:rPr>
        <w:t xml:space="preserve">                     </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三、监理服务酬金</w:t>
      </w:r>
      <w:r/>
    </w:p>
    <w:p>
      <w:pPr>
        <w:ind w:firstLine="55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监理正常服务酬金为：</w:t>
      </w:r>
      <w:r>
        <w:rPr>
          <w:rFonts w:hint="eastAsia" w:ascii="宋体" w:hAnsi="宋体" w:eastAsia="宋体" w:cs="宋体"/>
          <w:color w:val="000000"/>
          <w:sz w:val="24"/>
          <w:szCs w:val="24"/>
          <w:highlight w:val="none"/>
          <w:lang w:val="en-US" w:eastAsia="zh-CN"/>
        </w:rPr>
        <w:t xml:space="preserve">项目施工标段审定价格的</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en-US"/>
        </w:rPr>
        <w:t xml:space="preserve">，由委托人按专用合同条款约定的方式、时间向监理人支付。</w:t>
      </w:r>
      <w:r/>
    </w:p>
    <w:p>
      <w:pPr>
        <w:ind w:firstLine="3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四、组成本合同的文件</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 协议书；</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 中标确认书；</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 专用条件；</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 通用条件；</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 补充协议</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本合同签订后，双方依法签订的补充协议也是本合同文件的组成部分。</w:t>
      </w:r>
      <w:r/>
    </w:p>
    <w:p>
      <w:pPr>
        <w:ind w:firstLine="3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五、双方承诺</w:t>
      </w:r>
      <w:r/>
    </w:p>
    <w:p>
      <w:pPr>
        <w:ind w:firstLine="44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 监理人向委托人承诺，按照本合同约定提供监理与相关服务。</w:t>
      </w:r>
      <w:r/>
    </w:p>
    <w:p>
      <w:pPr>
        <w:ind w:firstLine="48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 委托人向监理人承诺，按照本合同约定支持与配合监理人的监理工作，并按本合同约定支付酬金。</w:t>
      </w:r>
      <w:r/>
    </w:p>
    <w:p>
      <w:pPr>
        <w:ind w:firstLine="3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六、合同份数</w:t>
      </w:r>
      <w:r/>
    </w:p>
    <w:p>
      <w:pPr>
        <w:ind w:firstLine="44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本合同一式</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份，均具有同等法律效力，委托人执</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份，监理人执</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份。</w:t>
      </w:r>
      <w:r/>
    </w:p>
    <w:p>
      <w:pPr>
        <w:ind w:firstLine="3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七、合同订立</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 订立时间：</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年</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月</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日。</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 订立地点：</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p>
    <w:p>
      <w:pPr>
        <w:ind w:firstLine="44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本合同书经双方法定代表人或其授权代表人签名并加盖本单位公章后生效。</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  监理人：</w:t>
      </w:r>
      <w:r>
        <w:rPr>
          <w:rFonts w:hint="eastAsia" w:ascii="宋体" w:hAnsi="宋体" w:eastAsia="宋体" w:cs="宋体"/>
          <w:b/>
          <w:color w:val="000000"/>
          <w:sz w:val="24"/>
          <w:szCs w:val="24"/>
          <w:highlight w:val="none"/>
          <w:u w:val="single"/>
          <w:lang w:eastAsia="en-US"/>
        </w:rPr>
        <w:t xml:space="preserve">                      </w:t>
      </w:r>
      <w:r/>
    </w:p>
    <w:p>
      <w:pPr>
        <w:ind w:firstLine="48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地址：</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en-US"/>
        </w:rPr>
        <w:t xml:space="preserve"> 地址：</w:t>
      </w:r>
      <w:r>
        <w:rPr>
          <w:rFonts w:hint="eastAsia" w:ascii="宋体" w:hAnsi="宋体" w:eastAsia="宋体" w:cs="宋体"/>
          <w:color w:val="000000"/>
          <w:sz w:val="24"/>
          <w:szCs w:val="24"/>
          <w:highlight w:val="none"/>
          <w:u w:val="single"/>
          <w:lang w:eastAsia="en-US"/>
        </w:rPr>
        <w:t xml:space="preserve">                        </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邮政编码：</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             邮政编码：</w:t>
      </w:r>
      <w:r>
        <w:rPr>
          <w:rFonts w:hint="eastAsia" w:ascii="宋体" w:hAnsi="宋体" w:eastAsia="宋体" w:cs="宋体"/>
          <w:color w:val="000000"/>
          <w:sz w:val="24"/>
          <w:szCs w:val="24"/>
          <w:highlight w:val="none"/>
          <w:u w:val="single"/>
          <w:lang w:eastAsia="en-US"/>
        </w:rPr>
        <w:t xml:space="preserve">                   </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法定代表人                          法定代表人或</w:t>
      </w:r>
      <w:r/>
    </w:p>
    <w:p>
      <w:pPr>
        <w:ind w:firstLine="44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其授权的代理人：</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       或其授权的代理人：</w:t>
      </w:r>
      <w:r>
        <w:rPr>
          <w:rFonts w:hint="eastAsia" w:ascii="宋体" w:hAnsi="宋体" w:eastAsia="宋体" w:cs="宋体"/>
          <w:color w:val="000000"/>
          <w:sz w:val="24"/>
          <w:szCs w:val="24"/>
          <w:highlight w:val="none"/>
          <w:u w:val="single"/>
          <w:lang w:eastAsia="en-US"/>
        </w:rPr>
        <w:t xml:space="preserve">                </w:t>
      </w:r>
      <w:r/>
    </w:p>
    <w:p>
      <w:pPr>
        <w:ind w:firstLine="44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开户银行：</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          开户银行：</w:t>
      </w:r>
      <w:r>
        <w:rPr>
          <w:rFonts w:hint="eastAsia" w:ascii="宋体" w:hAnsi="宋体" w:eastAsia="宋体" w:cs="宋体"/>
          <w:color w:val="000000"/>
          <w:sz w:val="24"/>
          <w:szCs w:val="24"/>
          <w:highlight w:val="none"/>
          <w:u w:val="single"/>
          <w:lang w:eastAsia="en-US"/>
        </w:rPr>
        <w:t xml:space="preserve">                                     </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账号：</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         账号：</w:t>
      </w:r>
      <w:r>
        <w:rPr>
          <w:rFonts w:hint="eastAsia" w:ascii="宋体" w:hAnsi="宋体" w:eastAsia="宋体" w:cs="宋体"/>
          <w:color w:val="000000"/>
          <w:sz w:val="24"/>
          <w:szCs w:val="24"/>
          <w:highlight w:val="none"/>
          <w:u w:val="single"/>
          <w:lang w:eastAsia="en-US"/>
        </w:rPr>
        <w:t xml:space="preserve">                             </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电话：</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           电话：</w:t>
      </w:r>
      <w:r>
        <w:rPr>
          <w:rFonts w:hint="eastAsia" w:ascii="宋体" w:hAnsi="宋体" w:eastAsia="宋体" w:cs="宋体"/>
          <w:color w:val="000000"/>
          <w:sz w:val="24"/>
          <w:szCs w:val="24"/>
          <w:highlight w:val="none"/>
          <w:u w:val="single"/>
          <w:lang w:eastAsia="en-US"/>
        </w:rPr>
        <w:t xml:space="preserve">                       </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传真：</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          传真：</w:t>
      </w:r>
      <w:r>
        <w:rPr>
          <w:rFonts w:hint="eastAsia" w:ascii="宋体" w:hAnsi="宋体" w:eastAsia="宋体" w:cs="宋体"/>
          <w:color w:val="000000"/>
          <w:sz w:val="24"/>
          <w:szCs w:val="24"/>
          <w:highlight w:val="none"/>
          <w:u w:val="single"/>
          <w:lang w:eastAsia="en-US"/>
        </w:rPr>
        <w:t xml:space="preserve">                        </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jc w:val="center"/>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第二部分 通用条件</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1. 定义与解释</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1.1定义</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除根据上下文另有其意义外，组成本合同的全部文件中的下列名词和用语应具有本款所赋予的含义：</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 “工程”是指按照本合同约定实施监理与相关服务的建设工程。</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1.1.2 “委托人”是指本合同中委托监理与相关服务的一方，及其合法的继承人或受让人。</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1.1.3 “监理人”是指本合同中提供监理与相关服务的一方，及其合法的继承人。</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1.1.4 “承包人”是指在工程范围内与委托人签订勘察、设计、施工等有关合同的当事人，及其合法的继承人。</w:t>
      </w:r>
      <w:r/>
    </w:p>
    <w:p>
      <w:pPr>
        <w:ind w:firstLine="4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1.1.6 “相关服务”是指监理人受委托人的委托 ，按照本合同约定，在勘察、设计、保修等阶段提供的服务活动。</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1.1.7 “正常工作”指本合同订立时通用条件和专用条件中约定的监理人的工作。</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1.1.8 “附加工作”是指本合同约定的正常工作以外监理人的工作。</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1.1.9 “项目监理机构”是指监理人派驻工程负责履行本合同的组织机构。</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1.1.10 “总监理工程师”是指由监理人的法定代表人书面授权，全面负责履行本合同、主持项目监理机构工作的注册监理工程师。</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1.1.11 “酬金”是指监理人履行本合同义务，委托人按照本合同约定给付监理人的金额。</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1.1.12 “正常工作酬金”是指监理人完成正常工作，委托人应给付监理人并在协议书中载明的签约酬金额。</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1.1.13 “附加工作酬金”是指监理人完成附加工作，委托人应给付监理人的金额。</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1.1.14 “一方”是指委托人或监理人；“双方”是指委托人和监理人；“第三方”是指除委托人和监理人以外的有关方。</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1.1.15 “书面形式”是指合同书、信件和数据电文（包括电报、电传、传真、电子数据交换和电子邮件）等可以有形地表现所载内容的形式。</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1.1.16 “天”是指第一天零时至第二天零时的时间。</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1.1.17“月”是指按公历从一个月中任何一天开始的一个公历月时间。</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1.1.18 “不可抗力”是指委托人和监理人在订立本合同时不可预见，在工程施工过程中不可避免发生并不能克服的自然灾害和社会性突发事件，如地震、海啸、瘟疫、水灾、骚乱、暴动、战争和专用条件约定的其他情形。</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1.2解释</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1.2.1本合同使用中文书写、解释和说明。如专用条件约定使用两种及以上语言文字时，应以中文为准。</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1.2.2 组成本合同的下列文件彼此应能相互解释、互为说明。除专用条件另有约定外，本合同文件的解释顺序如下：</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（1）协议书；</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（2）中标通知书；</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（3）专用条件及附录A、附录B；</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（4）通用条件；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（5）投标文件或监理与相关服务建议书。</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双方签订的补充协议与其他文件发生矛盾或歧义时，属于同一类内容的文件，应以最新签署的为准。</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2. 监理人的义务</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2.1 监理的范围和工作内容</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2.1.1 监理范围在专用条件中约定。</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2.1.2 除专用条件另有约定外，监理工作内容包括：</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（1）收到工程设计文件后编制监理规划，并在第一次工地会议7天前报委托人。根据有关规定和监理工作需要，编制监理实施细则；</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（2）熟悉工程设计文件，并参加由委托人主持的图纸会审和设计交底会议；</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（3）参加由委托人主持的第一次工地会议；主持监理例会并根据工程需要主持或参加专题会议；</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（4）审查施工承包人提交的施工组织设计，重点审查其中的质量安全技术措施、专项施工方案与工程建设强制性标准的符合性；</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（5）检查施工承包人工程质量、安全生产管理制度及组织机构和人员资格；</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（6）检查施工承包人专职安全生产管理人员的配备情况；</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（7）审查施工承包人提交的施工进度计划，核查承包人对施工进度计划的调整；</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（8）检查施工承包人的试验室；</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（9）审核施工分包人资质条件；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（10）查验施工承包人的施工测量放线成果；</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（11）审查工程开工条件，对条件具备的签发开工令；</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（12）审查施工承包人报送的工程材料、构配件、设备质量证明文件的有效性和符合性，并按规定对用于工程的材料采取平行检验或见证取样方式进行抽检；</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（13）审核施工承包人提交的工程款支付申请，签发或出具工程款支付证书，并报委托人审核、批准；</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（14）在巡视、旁站和检验过程中，发现工程质量、施工安全存在事故隐患的，要求施工承包人整改并报委托人；</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（15）经委托人同意，签发工程暂停令和复工令；</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（16）审查施工承包人提交的采用新材料、新工艺、新技术、新设备的论证材料及相关验收标准；</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（17）验收隐蔽工程、分部分项工程；</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（18）审查施工承包人提交的工程变更申请，协调处理施工进度调整、费用索赔、合同争议等事项；</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（19）审查施工承包人提交的竣工验收申请，编写工程质量评估报告；</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（20）参加工程竣工验收，签署竣工验收意见；</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（21）审查施工承包人提交的竣工结算申请并报委托人；</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（22）编制、整理工程监理归档文件并报委托人。</w:t>
      </w:r>
      <w:r/>
    </w:p>
    <w:p>
      <w:pPr>
        <w:ind w:firstLine="11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2.1.3 相关服务的范围和内容在附录A中约定。</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2.2监理与相关服务依据</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2.2.1 监理依据包括：</w:t>
      </w:r>
      <w:r/>
    </w:p>
    <w:p>
      <w:pPr>
        <w:ind w:firstLine="55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（1）适用的法律、行政法规及部门规章；</w:t>
      </w:r>
      <w:r/>
    </w:p>
    <w:p>
      <w:pPr>
        <w:ind w:firstLine="55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（2）与工程有关的标准；</w:t>
      </w:r>
      <w:r/>
    </w:p>
    <w:p>
      <w:pPr>
        <w:ind w:firstLine="55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（3）工程设计及有关文件；</w:t>
      </w:r>
      <w:r/>
    </w:p>
    <w:p>
      <w:pPr>
        <w:ind w:firstLine="55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（4）本合同及委托人与第三方签订的与实施工程有关的其他合同。</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双方根据工程的行业和地域特点，在专用条件中具体约定监理依据。</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2.2.2 相关服务依据在专用条件中约定。</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2.3项目监理机构和人员</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2.3.1 监理人应组建满足工作需要的项目监理机构，项目监理机构的主要人员应具有相应的资格条件。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2.3.2本合同履行过程中，总监理工程师及重要岗位监理人员应保持相对稳定，以保证监理工作正常进行。</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2.3.4 监理人应及时更换有下列情形之一的监理人员：</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（1）严重过失行为的；</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（2）有违法行为不能履行职责的；</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（3）涉嫌犯罪的；</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（4）不能胜任岗位职责的；</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（5）严重违反职业道德的；</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（6）专用条件约定的其他情形。</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2.3.5 委托人可要求监理人更换不能胜任本职工作的项目监理机构人员。</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2.4履行职责</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监理人应遵循职业道德准则和行为规范，严格按照法律法规、工程建设有关标准及本合同履行职责。</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2.4.1 在监理与相关服务范围内，委托人和承包人提出的意见和要求，监理人应及时提出处置意见。当委托人与承包人之间发生合同争议时，监理人应协助委托人、承包人协商解决。</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2.4.2 当委托人与承包人之间的合同争议提交仲裁机构仲裁或人民法院审理时，监理人应提供必要的证明资料。</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2.4.3 监理人应在专用条件约定的授权范围内，处理委托人与承包人所签订合同的变更事宜。如果变更超过授权范围，应以书面形式报委托人批准。</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在紧急情况下，为了保护财产和人身安全，监理人所发出的指令未能事先报委托人批准时，应在发出指令后的24小时内以书面形式报委托人。</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2.4.4 除专用条件另有约定外，监理人发现承包人的人员不能胜任本职工作的，有权要求承包人予以调换。</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2.5 提交报告</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监理人应按专用条件约定的种类、时间和份数向委托人提交监理与相关服务的报告。</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2.6 文件资料</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在本合同履行期内，监理人应在现场保留工作所用的图纸、报告及记录监理工作的相关文件。工程竣工后，应当按照档案管理规定将监理有关文件归档。</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2.7使用委托人的财产</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3．委托人的义务</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3.1告知</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委托人应在委托人与承包人签订的合同中明确监理人、总监理工程师和授予项目监理机构的权限。如有变更，应及时通知承包人。</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3.2提供资料</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委托人应按照附录B约定，无偿向监理人提供工程有关的资料。在本合同履行过程中，委托人应及时向监理人提供最新的与工程有关的资料。</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3.3提供工作条件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委托人应为监理人完成监理与相关服务提供必要的条件。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3.3.1 委托人应按照附录B约定，派遣相应的人员，提供房屋、设备，供监理人无偿使用。</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3.3.2 委托人应负责协调工程建设中所有外部关系，为监理人履行本合同提供必要的外部条件。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3.4委托人代表</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委托人应授权一名熟悉工程情况的代表，负责与监理人联系。委托人应在双方签订本合同后7天内，将委托人代表的姓名和职责书面告知监理人。当委托人更换委托人代表时，应提前7天通知监理人。</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3.5委托人意见或要求</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在本合同约定的监理与相关服务工作范围内，委托人对承包人的任何意见或要求应通知监理人，由监理人向承包人发出相应指令。</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3.6答复</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委托人应在专用条件约定的时间内，对监理人以书面形式提交并要求作出决定的事宜，给予书面答复。逾期未答复的，视为委托人认可。</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3.7支付</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委托人应按本合同约定，向监理人支付酬金。</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4. 违约责任</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4.1监理人的违约责任</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监理人未履行本合同义务的，应承担相应的责任。</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4.1.1 因监理人违反本合同约定给委托人造成损失的，监理人应当赔偿委托人损失。赔偿金额的确定方法在专用条件中约定。监理人承担部分赔偿责任的，其承担赔偿金额由双方协商确定。</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4.1.2 监理人向委托人的索赔不成立时，监理人应赔偿委托人由此发生的费用。</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4.2 委托人的违约责任</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委托人未履行本合同义务的，应承担相应的责任。</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4.2.1 委托人违反本合同约定造成监理人损失的，委托人应予以赔偿。</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4.2.2 委托人向监理人的索赔不成立时，应赔偿监理人由此引起的费用。</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4.2.3 委托人未能按期支付酬金超过28天，应按专用条件约定支付逾期付款利息。</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4.3 除外责任</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因非监理人的原因，且监理人无过错，发生工程质量事故、安全事故、工期延误等造成的损失，监理人不承担赔偿责任。</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因不可抗力导致本合同全部或部分不能履行时，双方各自承担其因此而造成的损失、损害。</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5. 支付</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5.1支付货币</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除专用条件另有约定外，酬金均以人民币支付。涉及外币支付的，所采用的货币种类、比例和汇率在专用条件中约定。</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5.2 支付申请</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监理人应在本合同约定的每次应付款时间的7天前，向委托人提交支付申请书。支付申请书应当说明当期应付款总额，并列出当期应支付的款项及其金额。</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  5.3 支付酬金</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支付的酬金包括正常工作酬金、附加工作酬金、合理化建议奖励金额及费用。</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  5.4有争议部分的付款</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委托人对监理人提交的支付申请书有异议时，应当在收到监理人提交的支付申请书后7天内，以书面形式向监理人发出异议通知。无异议部分的款项应按期支付，有异议部分的款项按第7条约定办理。</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6. 合同生效、变更、暂停、解除与终止</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6.1生效</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除法律另有规定或者专用条件另有约定外，委托人和监理人的法定代表人或其授权代理人在协议书上签字并盖单位章后本合同生效。</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6.2变更</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6.2.1 任何一方提出变更请求时，双方经协商一致后可进行变更。</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6.2.4合同签订后，遇有与工程相关的法律法规、标准颁布或修订的，双方应遵照执行。由此引起监理与相关服务的范围、时间、酬金变化的，双方应通过协商进行相应调整。</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6.2.5 因非监理人原因造成工程概算投资额或建筑安装工程费增加时，正常工作酬金应作相应调整。调整方法在专用条件中约定。</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6.2.6 因工程规模、监理范围的变化导致监理人的正常工作量减少时，正常工作酬金应作相应调整。调整方法在专用条件中约定。</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  6.3 暂停与解除</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除双方协商一致可以解除本合同外，当一方无正当理由未履行本合同约定的义务时，另一方可以根据本合同约定暂停履行本合同直至解除本合同。</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因解除本合同或解除监理人的部分义务导致监理人遭受的损失，除依法可以免除责任的情况外，应由委托人予以补偿，补偿金额由双方协商确定。</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解除本合同的协议必须采取书面形式，协议未达成之前，本合同仍然有效。</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6.3.5 因不可抗力致使本合同部分或全部不能履行时，一方应立即通知另一方，可暂停或解除本合同。</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6.3.6 本合同解除后，本合同约定的有关结算、清理、争议解决方式的条件仍然有效。</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6.4终止</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以下条件全部满足时，本合同即告终止：</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（1）监理人完成本合同约定的全部工作；</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（2）委托人与监理人结清并支付全部酬金。</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7. 争议解决</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7.1协商</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双方应本着诚信原则协商解决彼此间的争议。</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7.2调解</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如果双方不能在14天内或双方商定的其他时间内解决本合同争议，可以将其提交给专用条件约定的或事后达成协议的调解人进行调解。</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7.3仲裁或诉讼</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双方均有权不经调解直接向专用条件约定的仲裁机构申请仲裁或向有管辖权的人民法院提起诉讼。</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8. 其他</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8.1外出考察费用</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经委托人同意，监理人员外出考察发生的费用由委托人审核后支付。</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8.2检测费用</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委托人要求监理人进行的材料和设备检测所发生的费用，由委托人支付，支付时间在专用条件中约定。</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8.3咨询费用</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经委托人同意，根据工程需要由监理人组织的相关咨询论证会以及聘请相关专家等发生的费用由委托人支付，支付时间在专用条件中约定。</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8.4奖励</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监理人在服务过程中提出的合理化建议，使委托人获得经济效益的，双方在专用条件中约定奖励金额的确定方法。奖励金额在合理化建议被采纳后，与最近一期的正常工作酬金同期支付。</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8.5守法诚信</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监理人及其工作人员不得从与实施工程有关的第三方处获得任何经济利益。</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8.6保密</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双方不得泄露对方申明的保密资料，亦不得泄露与实施工程有关的第三方所提供的保密资料，保密事项在专用条件中约定。</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8.7通知</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本合同涉及的通知均应当采用书面形式，并在送达对方时生效，收件人应书面签收。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8.8著作权</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监理人对其编制的文件拥有著作权。</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监理人可单独或与他人联合出版有关监理与相关服务的资料。除专用条件另有约定外，如果监理人在本合同履行期间及本合同终止后两年内出版涉及本工程的有关监理与相关服务的资料，应当征得委托人的同意。</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jc w:val="center"/>
        <w:rPr>
          <w:rFonts w:hint="eastAsia" w:ascii="宋体" w:hAnsi="宋体" w:eastAsia="宋体" w:cs="宋体"/>
          <w:b/>
          <w:color w:val="000000"/>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24"/>
          <w:szCs w:val="24"/>
          <w:highlight w:val="none"/>
        </w:rPr>
      </w:r>
      <w:r/>
    </w:p>
    <w:p>
      <w:pPr>
        <w:jc w:val="center"/>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第三部分 专用条件</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1. 定义与解释</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  解释</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1.2.1 本合同文件除使用中文外，还可用</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1.2.2 约定本合同文件的解释顺序为：</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1.2.2.1双方在合同执行过程中达成的书面补充和修正文件；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1.2.2.2本合同第一部分《建设工程委托监理合同》；</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1.2.2.3中标通知书；</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1.2.2.4合同第三部分《专用条件》（含本附加协议条款）；</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1.2.2.5</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lang w:eastAsia="en-US"/>
        </w:rPr>
        <w:t xml:space="preserve">及答疑纪要、修正文件；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1.2.2.6合同第二部分《标准条件》；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1.2.2.7投标书及其附件（含监理人在评标期间递交和确认的并经委托人同意的对有关问题的补充资料和澄清文件等，如果有）；</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1.2.2.8技术标准、规范；</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1.2.2.9图纸、地质勘察报告（含</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lang w:eastAsia="en-US"/>
        </w:rPr>
        <w:t xml:space="preserve">答疑修正文件与此有关的部分，如果有）；</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1.2.2.10构成合同组成部分的其他文件。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如监理人在投标文件及其附件（含监理人在评标期间递交和确认的并经评标委员会同意的对有关问题的补充资料和澄清文件，下同）中作出有比</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eastAsia="en-US"/>
        </w:rPr>
        <w:t xml:space="preserve">文件及答疑记要、修正文件（含图纸和有关技术文件）和本合同（含本合同第一部分《协议书》、第二部分《通用条件》、第三部分《专用条件》和附加协议条款，下同）更有利于委托人的响应（该是否有利于委托人的解释权双方同意最终归委托人所有），则投标文件及其附件中更有利于委托人的相关条款内容的解释顺序优于</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lang w:eastAsia="en-US"/>
        </w:rPr>
        <w:t xml:space="preserve">及答疑记要、修正文件（含图纸和有关技术文件）、和本合同，监理人须按这些响应承诺履行。</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2. 监理人义务</w:t>
      </w:r>
      <w:r/>
    </w:p>
    <w:p>
      <w:pPr>
        <w:ind w:firstLine="43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2.1 监理的范围和内容</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2.1.1 监理范围包括：</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，其监理服务内容包括上述招标范围内的施工准备期、施工期[施工内容具体以招标发出的工作任务书为准]、竣工结算期、质量保修期全过程监理服务及工程竣工结算审核及协调等相关工作。</w:t>
      </w:r>
      <w:r/>
    </w:p>
    <w:p>
      <w:pPr>
        <w:ind w:firstLine="468"/>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2.1.2 监理工作内容还包括：</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项目监理机构应及时建立完成工程量和工程量统计表，对工程进度、实际完成量与计划完成量等进行比较、分析、制定调整措施，并应在监理月报中向委托人报告，对于工程量及项目进度情况应以表格形式每月汇报两次。</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项目监理机构应监督工程，控制工程质量，施工过程中出现的质量缺陷，应及时下达通知，或如发现施工存在重大质量隐患，可能造成质量事故时或已经造成质量事故时，经委托人同意下达工程暂停令，要求承包人进行整改，经检查整改结果符合有关规定后签认，经委托人同意后签署工程复工令并报委托人。对需要返工处理或加固补强的质量事故，应责令承包人报送质量事故调查报告和经设计单位等相关单位认可的处理方案，并对处理过程和处理结果进行检查和验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（3）项目监理机构应全力配合高标办的项目检查工作，提供检查工作中所需的文件。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（4）施工过程中有出现严重质量问题，多次建议整改，而未能及时整改，施工进度严重偏离计划安排，而未能提出合理理由的，项目监理机构应根据相关规定向招标人汇报并出具书面报告。</w:t>
      </w:r>
      <w:r/>
    </w:p>
    <w:p>
      <w:pPr>
        <w:ind w:firstLine="21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2.2 监理与相关服务依据</w:t>
      </w:r>
      <w:r/>
    </w:p>
    <w:p>
      <w:pPr>
        <w:ind w:firstLine="49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2.2.1 监理依据包括：</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1.法律法规：按照《中华人民共和国民法典》、《中华人民共和国建筑法》《水利工程施工监理规范》、《建设工程质量管理条例》</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2.本委托监理合同；</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3.本工程的</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lang w:eastAsia="en-US"/>
        </w:rPr>
        <w:t xml:space="preserve">和投标文件；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4.委托人和监理人签订的合同及补充协议备忘录；</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5.经委托人审查认可的本工程正式的工程地质勘察报告、施工图纸、说明以及会审记录、有关工程洽商的技术、施工洽商记录、设计修改和变更文件，相关会议纪要；</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6.建设地区现行的有关预结算定额和文件；</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7.国家和</w:t>
      </w:r>
      <w:r>
        <w:rPr>
          <w:rFonts w:hint="eastAsia" w:ascii="宋体" w:hAnsi="宋体" w:eastAsia="宋体" w:cs="宋体"/>
          <w:color w:val="000000"/>
          <w:sz w:val="24"/>
          <w:szCs w:val="24"/>
          <w:highlight w:val="none"/>
          <w:lang w:eastAsia="zh-CN"/>
        </w:rPr>
        <w:t xml:space="preserve">江苏省</w:t>
      </w:r>
      <w:r>
        <w:rPr>
          <w:rFonts w:hint="eastAsia" w:ascii="宋体" w:hAnsi="宋体" w:eastAsia="宋体" w:cs="宋体"/>
          <w:color w:val="000000"/>
          <w:sz w:val="24"/>
          <w:szCs w:val="24"/>
          <w:highlight w:val="none"/>
          <w:lang w:eastAsia="en-US"/>
        </w:rPr>
        <w:t xml:space="preserve">现行的设计规范（规程）、建筑工程质量检验评定标准、施工和验收规范；</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8.经委托人审批认可，由监理人编制的监理规划、质量计划和监理细则。</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2.2.2 相关服务依据包括：</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  2.3项目监理机构和人员</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2.3.4 更换监理人员的其他情形：总监理工程师及重要岗位监理人员应保持相对稳定，以保证监理工作正常进行。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r/>
    </w:p>
    <w:p>
      <w:pPr>
        <w:ind w:firstLine="21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2.4履行职责</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2.4.3 对监理人的授权范围：</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 对工程设计中的技术问题，按照安全和优化的原则，向设计人提出建议；并向委托人提出书面报告。如果拟提出的建议可能会提高工程造价，或延长工期，应当事先征得委托人的同意。当发现工程设计不符合国家颁布的建设工程质量标准或监理合同约定的质量标准时，监理人应当书面报告委托人并要求设计人更正。</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 审批工程施工组织设计和技术方案，按照保质量、保工期和降低成本的原则，向承包人提出建议，并向委托人提出书面报告。</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 主持工程建设有关协作单位的组织协调，重要协调事项应当事先向委托人报告。</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 征得委托人同意，监理人有权发布开工令、停工令、复工令，但应当事先向委托人报告。如在紧急情况下未能事先报告时，则应在24小时内向委托人作出书面报告。</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 工程上使用的材料和施工质量的检验权。对于不符合设计要求和合同约定及国家质量标准的材料、构配件、设备，有权通知承包人停止使用；对于不符合规范和质量标准的工序、分部、分项工程和不安全施工作业，有权通知承包人停工整改、返工。承包人得到监理机构复工令后才能复工。</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 工程施工进度的检查、监督权，以及工程实际完工日期提前或超过工程施工合同规定的完工期限的签认权。</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（7） 在工程施工合同约定的工程价格范围内，工程款支付的审核和签认权，以及工程结算的复核确认权与否决权。未经总监理工程师签字确认，委托人不支付工程款。</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在涉及工程延期</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天内和（或）金额</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万元内的变更，监理人不需请示委托人即可向承包人发布变更通知。</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2.4.4 监理人有权要求承包人调换其人员的限制条件：</w:t>
      </w:r>
      <w:r>
        <w:rPr>
          <w:rFonts w:hint="eastAsia" w:ascii="宋体" w:hAnsi="宋体" w:eastAsia="宋体" w:cs="宋体"/>
          <w:color w:val="000000"/>
          <w:sz w:val="24"/>
          <w:szCs w:val="24"/>
          <w:highlight w:val="none"/>
          <w:u w:val="single"/>
          <w:lang w:eastAsia="en-US"/>
        </w:rPr>
        <w:t xml:space="preserve">当监理人要求承包人调换其人员时需经委托人同意。</w:t>
      </w:r>
      <w:r/>
    </w:p>
    <w:p>
      <w:pPr>
        <w:ind w:firstLine="11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2.5提交报告</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监理人应提交报告的种类(包括监理规划、监理月报及约定的专项报告)、时间和份数：</w:t>
      </w:r>
      <w:r>
        <w:rPr>
          <w:rFonts w:hint="eastAsia" w:ascii="宋体" w:hAnsi="宋体" w:eastAsia="宋体" w:cs="宋体"/>
          <w:color w:val="000000"/>
          <w:sz w:val="24"/>
          <w:szCs w:val="24"/>
          <w:highlight w:val="none"/>
          <w:u w:val="single"/>
          <w:lang w:eastAsia="en-US"/>
        </w:rPr>
        <w:t xml:space="preserve">监理规划1份，开工前提交；监理日志、月报每月1份，当月5日前提交上月月报；专项报告及其他根据工程实施情况确定。</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2.7使用委托人的财产</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     无</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3. 委托人义务  </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  3.4委托人代表</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委托人代表为：</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p>
    <w:p>
      <w:pPr>
        <w:ind w:firstLine="21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3.6答复</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委托人同意在</w:t>
      </w:r>
      <w:r>
        <w:rPr>
          <w:rFonts w:hint="eastAsia" w:ascii="宋体" w:hAnsi="宋体" w:eastAsia="宋体" w:cs="宋体"/>
          <w:color w:val="000000"/>
          <w:sz w:val="24"/>
          <w:szCs w:val="24"/>
          <w:highlight w:val="none"/>
          <w:u w:val="single"/>
          <w:lang w:eastAsia="en-US"/>
        </w:rPr>
        <w:t xml:space="preserve">7</w:t>
      </w:r>
      <w:r>
        <w:rPr>
          <w:rFonts w:hint="eastAsia" w:ascii="宋体" w:hAnsi="宋体" w:eastAsia="宋体" w:cs="宋体"/>
          <w:color w:val="000000"/>
          <w:sz w:val="24"/>
          <w:szCs w:val="24"/>
          <w:highlight w:val="none"/>
          <w:lang w:eastAsia="en-US"/>
        </w:rPr>
        <w:t xml:space="preserve">天内，对监理人书面提交并要求做出决定的事宜给予书面答复。</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4. 违约责任</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4.1监理人的违约责任</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4.1.1监理人赔偿金额按下列方法确定：</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赔偿金＝直接经济损失×正常工作酬金÷工程概算投资额（或建筑安装工程费）</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4.2 委托人的违约责任</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4.2.3 委托人逾期付款利息按下列方法确定：</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逾期付款利息＝当期应付款总额×银行同期贷款利率×拖延支付天数</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5. 支付</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  5.1支付货币</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币种为：</w:t>
      </w:r>
      <w:r>
        <w:rPr>
          <w:rFonts w:hint="eastAsia" w:ascii="宋体" w:hAnsi="宋体" w:eastAsia="宋体" w:cs="宋体"/>
          <w:color w:val="000000"/>
          <w:sz w:val="24"/>
          <w:szCs w:val="24"/>
          <w:highlight w:val="none"/>
          <w:u w:val="single"/>
          <w:lang w:eastAsia="en-US"/>
        </w:rPr>
        <w:t xml:space="preserve"> 人民币</w:t>
      </w:r>
      <w:r/>
    </w:p>
    <w:p>
      <w:pPr>
        <w:ind w:firstLine="480"/>
        <w:jc w:val="left"/>
        <w:spacing w:before="0" w:beforeAutospacing="0" w:after="200" w:afterAutospacing="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5.2付款方式：</w:t>
      </w:r>
      <w:r/>
    </w:p>
    <w:p>
      <w:pPr>
        <w:ind w:firstLine="480"/>
        <w:jc w:val="left"/>
        <w:spacing w:before="0" w:beforeAutospacing="0" w:after="200" w:afterAutospacing="0" w:line="360" w:lineRule="auto"/>
        <w:widowControl/>
        <w:rPr>
          <w:rFonts w:hint="eastAsia" w:ascii="宋体" w:hAnsi="宋体" w:eastAsia="宋体" w:cs="宋体"/>
          <w:color w:val="000000"/>
          <w:sz w:val="24"/>
          <w:highlight w:val="none"/>
          <w:u w:val="single"/>
          <w:lang w:eastAsia="en-US"/>
        </w:rPr>
      </w:pPr>
      <w:r>
        <w:rPr>
          <w:rFonts w:hint="eastAsia" w:ascii="宋体" w:hAnsi="宋体" w:eastAsia="宋体" w:cs="宋体"/>
          <w:color w:val="000000"/>
          <w:sz w:val="24"/>
          <w:szCs w:val="24"/>
          <w:highlight w:val="none"/>
          <w:lang w:val="en-US" w:eastAsia="zh-CN"/>
        </w:rPr>
        <w:t xml:space="preserve">5.2.1</w:t>
      </w:r>
      <w:r>
        <w:rPr>
          <w:rFonts w:hint="eastAsia" w:ascii="宋体" w:hAnsi="宋体" w:eastAsia="宋体" w:cs="宋体"/>
          <w:color w:val="000000"/>
          <w:sz w:val="24"/>
          <w:szCs w:val="24"/>
          <w:highlight w:val="none"/>
          <w:lang w:eastAsia="en-US"/>
        </w:rPr>
        <w:t xml:space="preserve"> </w:t>
      </w:r>
      <w:r>
        <w:rPr>
          <w:rFonts w:hint="eastAsia" w:ascii="宋体" w:hAnsi="宋体" w:eastAsia="宋体" w:cs="宋体"/>
          <w:color w:val="000000"/>
          <w:sz w:val="24"/>
          <w:highlight w:val="none"/>
          <w:u w:val="single"/>
          <w:lang w:eastAsia="en-US"/>
        </w:rPr>
        <w:t xml:space="preserve">采购人不支付报价以外的任何费用。</w:t>
      </w:r>
      <w:r/>
    </w:p>
    <w:p>
      <w:pPr>
        <w:ind w:firstLine="480"/>
        <w:jc w:val="left"/>
        <w:spacing w:before="0" w:beforeAutospacing="0" w:after="200" w:afterAutospacing="0" w:line="360" w:lineRule="auto"/>
        <w:widowControl/>
        <w:rPr>
          <w:rFonts w:hint="eastAsia" w:ascii="宋体" w:hAnsi="宋体" w:eastAsia="宋体" w:cs="宋体"/>
          <w:color w:val="000000"/>
          <w:sz w:val="24"/>
          <w:highlight w:val="none"/>
          <w:u w:val="none"/>
          <w:lang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highlight w:val="none"/>
          <w:u w:val="none"/>
          <w:lang w:eastAsia="en-US"/>
        </w:rPr>
        <w:t xml:space="preserve">本合同总金额为</w:t>
      </w:r>
      <w:r>
        <w:rPr>
          <w:rFonts w:hint="eastAsia" w:ascii="宋体" w:hAnsi="宋体" w:eastAsia="宋体" w:cs="宋体"/>
          <w:color w:val="000000"/>
          <w:sz w:val="24"/>
          <w:highlight w:val="none"/>
          <w:u w:val="none"/>
          <w:lang w:eastAsia="zh-CN"/>
        </w:rPr>
        <w:t xml:space="preserve">：</w:t>
      </w:r>
      <w:r>
        <w:rPr>
          <w:rFonts w:hint="eastAsia" w:ascii="宋体" w:hAnsi="宋体" w:eastAsia="宋体" w:cs="宋体"/>
          <w:color w:val="000000"/>
          <w:sz w:val="24"/>
          <w:highlight w:val="none"/>
          <w:u w:val="none"/>
          <w:lang w:eastAsia="en-US"/>
        </w:rPr>
        <w:t xml:space="preserve">相应标段施工审定价的</w:t>
      </w:r>
      <w:r>
        <w:rPr>
          <w:rFonts w:hint="eastAsia" w:ascii="宋体" w:hAnsi="宋体" w:eastAsia="宋体" w:cs="宋体"/>
          <w:color w:val="000000"/>
          <w:sz w:val="24"/>
          <w:highlight w:val="none"/>
          <w:u w:val="single"/>
          <w:lang w:eastAsia="en-US"/>
        </w:rPr>
        <w:t xml:space="preserve">    </w:t>
      </w:r>
      <w:r>
        <w:rPr>
          <w:rFonts w:hint="eastAsia" w:ascii="宋体" w:hAnsi="宋体" w:eastAsia="宋体" w:cs="宋体"/>
          <w:color w:val="000000"/>
          <w:sz w:val="24"/>
          <w:highlight w:val="none"/>
          <w:u w:val="single"/>
          <w:lang w:val="en-US" w:eastAsia="zh-CN"/>
        </w:rPr>
        <w:t xml:space="preserve">%</w:t>
      </w:r>
      <w:r>
        <w:rPr>
          <w:rFonts w:hint="eastAsia" w:ascii="宋体" w:hAnsi="宋体" w:eastAsia="宋体" w:cs="宋体"/>
          <w:color w:val="000000"/>
          <w:sz w:val="24"/>
          <w:highlight w:val="none"/>
          <w:u w:val="none"/>
          <w:lang w:eastAsia="en-US"/>
        </w:rPr>
        <w:t xml:space="preserve">，经双方协商一致，选择以下第</w:t>
      </w:r>
      <w:r>
        <w:rPr>
          <w:rFonts w:hint="eastAsia" w:ascii="宋体" w:hAnsi="宋体" w:eastAsia="宋体" w:cs="宋体"/>
          <w:color w:val="000000"/>
          <w:sz w:val="24"/>
          <w:highlight w:val="none"/>
          <w:u w:val="single"/>
          <w:lang w:eastAsia="en-US"/>
        </w:rPr>
        <w:t xml:space="preserve"> </w:t>
      </w:r>
      <w:r>
        <w:rPr>
          <w:rFonts w:hint="eastAsia" w:ascii="宋体" w:hAnsi="宋体" w:eastAsia="宋体" w:cs="宋体"/>
          <w:color w:val="000000"/>
          <w:sz w:val="24"/>
          <w:highlight w:val="none"/>
          <w:u w:val="single"/>
          <w:lang w:val="en-US" w:eastAsia="zh-CN"/>
        </w:rPr>
        <w:t xml:space="preserve">二</w:t>
      </w:r>
      <w:r>
        <w:rPr>
          <w:rFonts w:hint="eastAsia" w:ascii="宋体" w:hAnsi="宋体" w:eastAsia="宋体" w:cs="宋体"/>
          <w:color w:val="000000"/>
          <w:sz w:val="24"/>
          <w:highlight w:val="none"/>
          <w:u w:val="single"/>
          <w:lang w:eastAsia="en-US"/>
        </w:rPr>
        <w:t xml:space="preserve">  </w:t>
      </w:r>
      <w:r>
        <w:rPr>
          <w:rFonts w:hint="eastAsia" w:ascii="宋体" w:hAnsi="宋体" w:eastAsia="宋体" w:cs="宋体"/>
          <w:color w:val="000000"/>
          <w:sz w:val="24"/>
          <w:highlight w:val="none"/>
          <w:u w:val="none"/>
          <w:lang w:eastAsia="en-US"/>
        </w:rPr>
        <w:t xml:space="preserve">种付款方式</w:t>
      </w:r>
      <w:r>
        <w:rPr>
          <w:rFonts w:hint="eastAsia" w:ascii="宋体" w:hAnsi="宋体" w:eastAsia="宋体" w:cs="宋体"/>
          <w:color w:val="000000"/>
          <w:sz w:val="24"/>
          <w:highlight w:val="none"/>
          <w:u w:val="none"/>
          <w:lang w:eastAsia="zh-CN"/>
        </w:rPr>
        <w:t xml:space="preserve">。</w:t>
      </w:r>
      <w:r/>
    </w:p>
    <w:p>
      <w:pPr>
        <w:jc w:val="left"/>
        <w:spacing w:before="0" w:beforeAutospacing="0" w:after="200" w:afterAutospacing="0" w:line="480" w:lineRule="exact"/>
        <w:widowControl/>
        <w:rPr>
          <w:rFonts w:hint="eastAsia" w:ascii="宋体" w:hAnsi="宋体" w:eastAsia="宋体" w:cs="宋体"/>
          <w:b/>
          <w:bCs/>
          <w:color w:val="000000"/>
          <w:sz w:val="24"/>
          <w:highlight w:val="none"/>
          <w:lang w:eastAsia="en-US"/>
        </w:rPr>
      </w:pPr>
      <w:r>
        <w:rPr>
          <w:rFonts w:hint="eastAsia" w:ascii="宋体" w:hAnsi="宋体" w:eastAsia="宋体" w:cs="宋体"/>
          <w:b/>
          <w:bCs/>
          <w:color w:val="000000"/>
          <w:sz w:val="24"/>
          <w:highlight w:val="none"/>
          <w:lang w:eastAsia="en-US"/>
        </w:rPr>
      </w:r>
      <w:r/>
    </w:p>
    <w:p>
      <w:pPr>
        <w:jc w:val="left"/>
        <w:spacing w:before="0" w:beforeAutospacing="0" w:after="200" w:afterAutospacing="0" w:line="480" w:lineRule="exact"/>
        <w:widowControl/>
        <w:rPr>
          <w:rFonts w:hint="eastAsia" w:ascii="宋体" w:hAnsi="宋体" w:eastAsia="宋体" w:cs="宋体"/>
          <w:b/>
          <w:bCs/>
          <w:color w:val="000000"/>
          <w:sz w:val="24"/>
          <w:highlight w:val="none"/>
          <w:lang w:eastAsia="en-US"/>
        </w:rPr>
      </w:pPr>
      <w:r>
        <w:rPr>
          <w:rFonts w:hint="eastAsia" w:ascii="宋体" w:hAnsi="宋体" w:eastAsia="宋体" w:cs="宋体"/>
          <w:b/>
          <w:bCs/>
          <w:color w:val="000000"/>
          <w:sz w:val="24"/>
          <w:highlight w:val="none"/>
          <w:lang w:eastAsia="en-US"/>
        </w:rPr>
      </w:r>
      <w:r/>
    </w:p>
    <w:p>
      <w:pPr>
        <w:jc w:val="left"/>
        <w:spacing w:before="0" w:beforeAutospacing="0" w:after="200" w:afterAutospacing="0" w:line="480" w:lineRule="exact"/>
        <w:widowControl/>
        <w:rPr>
          <w:rFonts w:hint="eastAsia" w:ascii="宋体" w:hAnsi="宋体" w:eastAsia="宋体" w:cs="宋体"/>
          <w:b/>
          <w:bCs/>
          <w:color w:val="000000"/>
          <w:sz w:val="24"/>
          <w:highlight w:val="none"/>
          <w:lang w:eastAsia="en-US"/>
        </w:rPr>
      </w:pPr>
      <w:r>
        <w:rPr>
          <w:rFonts w:hint="eastAsia" w:ascii="宋体" w:hAnsi="宋体" w:eastAsia="宋体" w:cs="宋体"/>
          <w:b/>
          <w:bCs/>
          <w:color w:val="000000"/>
          <w:sz w:val="24"/>
          <w:highlight w:val="none"/>
          <w:lang w:eastAsia="en-US"/>
        </w:rPr>
      </w:r>
      <w:r/>
    </w:p>
    <w:p>
      <w:pPr>
        <w:jc w:val="left"/>
        <w:spacing w:before="0" w:beforeAutospacing="0" w:after="200" w:afterAutospacing="0" w:line="480" w:lineRule="exact"/>
        <w:widowControl/>
        <w:rPr>
          <w:rFonts w:hint="eastAsia" w:ascii="宋体" w:hAnsi="宋体" w:eastAsia="宋体" w:cs="宋体"/>
          <w:color w:val="000000"/>
          <w:sz w:val="24"/>
          <w:highlight w:val="none"/>
          <w:lang w:eastAsia="en-US"/>
        </w:rPr>
      </w:pPr>
      <w:r>
        <w:rPr>
          <w:rFonts w:hint="eastAsia" w:ascii="宋体" w:hAnsi="宋体" w:eastAsia="宋体" w:cs="宋体"/>
          <w:b/>
          <w:bCs/>
          <w:color w:val="000000"/>
          <w:sz w:val="24"/>
          <w:highlight w:val="none"/>
          <w:lang w:eastAsia="en-US"/>
        </w:rPr>
        <w:t xml:space="preserve">付款方式一：提交预付款保函的</w:t>
      </w:r>
      <w:r/>
    </w:p>
    <w:p>
      <w:pPr>
        <w:ind w:left="0" w:right="33" w:firstLine="480"/>
        <w:jc w:val="left"/>
        <w:spacing w:before="0" w:beforeAutospacing="0" w:after="20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合同价款的百分之四十(40%) 即￥，大写：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人民币元整，在双方签订合同15个日后且乙方提供满足甲方财务需求对应金额的发票，由甲方办理政府采购资金结算手续，财政资金到位后，经审核支付给乙方。          </w:t>
      </w:r>
      <w:r/>
    </w:p>
    <w:p>
      <w:pPr>
        <w:ind w:left="0" w:right="33" w:firstLine="480"/>
        <w:jc w:val="left"/>
        <w:spacing w:before="0" w:beforeAutospacing="0" w:after="20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合同价款的百分之六十（60%）即￥ ，大写：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人民币元整， 项目竣工验收合格后15日内乙方提供满足甲方财务需求对应金额的发票，由甲方办理政府采购资金结算手续，财政资金到位后，经审核支付给乙方。相关资料报送采购人后，本项目政府审核结束，乙方提供满足甲方财务需求对应金额的发票，由甲方办理政府采购资金结算手续，财政资金到位后，余款一次性付清。</w:t>
      </w:r>
      <w:r/>
    </w:p>
    <w:p>
      <w:pPr>
        <w:jc w:val="left"/>
        <w:spacing w:before="0" w:beforeAutospacing="0" w:after="200" w:afterAutospacing="0" w:line="480" w:lineRule="exact"/>
        <w:widowControl/>
        <w:rPr>
          <w:rFonts w:hint="eastAsia" w:ascii="宋体" w:hAnsi="宋体" w:eastAsia="宋体" w:cs="宋体"/>
          <w:b/>
          <w:bCs/>
          <w:color w:val="000000"/>
          <w:sz w:val="24"/>
          <w:highlight w:val="none"/>
          <w:lang w:eastAsia="en-US"/>
        </w:rPr>
      </w:pPr>
      <w:r>
        <w:rPr>
          <w:rFonts w:hint="eastAsia" w:ascii="宋体" w:hAnsi="宋体" w:eastAsia="宋体" w:cs="宋体"/>
          <w:b/>
          <w:bCs/>
          <w:color w:val="000000"/>
          <w:sz w:val="24"/>
          <w:highlight w:val="none"/>
          <w:lang w:eastAsia="en-US"/>
        </w:rPr>
        <w:t xml:space="preserve">付款方式二：不提交预付款保函的</w:t>
      </w:r>
      <w:r/>
    </w:p>
    <w:p>
      <w:pPr>
        <w:jc w:val="left"/>
        <w:spacing w:before="0" w:beforeAutospacing="0" w:after="200" w:afterAutospacing="0" w:line="276" w:lineRule="auto"/>
        <w:widowControl/>
        <w:rPr>
          <w:rFonts w:hint="eastAsia" w:ascii="宋体" w:hAnsi="宋体" w:eastAsia="宋体" w:cs="宋体"/>
          <w:b/>
          <w:bCs/>
          <w:strike w:val="0"/>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1期：</w:t>
      </w:r>
      <w:r>
        <w:rPr>
          <w:rFonts w:hint="eastAsia" w:ascii="宋体" w:hAnsi="宋体" w:eastAsia="宋体" w:cs="宋体"/>
          <w:b/>
          <w:bCs/>
          <w:strike w:val="0"/>
          <w:color w:val="000000"/>
          <w:sz w:val="24"/>
          <w:szCs w:val="24"/>
          <w:highlight w:val="none"/>
          <w:lang w:eastAsia="en-US"/>
        </w:rPr>
        <w:t xml:space="preserve">委托人在监理合同签订后1个月内支付</w:t>
      </w:r>
      <w:r>
        <w:rPr>
          <w:rFonts w:hint="eastAsia" w:ascii="宋体" w:hAnsi="宋体" w:eastAsia="宋体" w:cs="宋体"/>
          <w:b/>
          <w:bCs/>
          <w:strike w:val="0"/>
          <w:color w:val="000000"/>
          <w:sz w:val="24"/>
          <w:szCs w:val="24"/>
          <w:highlight w:val="none"/>
          <w:lang w:eastAsia="zh-CN"/>
        </w:rPr>
        <w:t xml:space="preserve">合同价</w:t>
      </w:r>
      <w:r>
        <w:rPr>
          <w:rFonts w:hint="eastAsia" w:ascii="宋体" w:hAnsi="宋体" w:eastAsia="宋体" w:cs="宋体"/>
          <w:b/>
          <w:bCs/>
          <w:strike w:val="0"/>
          <w:color w:val="000000"/>
          <w:sz w:val="24"/>
          <w:szCs w:val="24"/>
          <w:highlight w:val="none"/>
          <w:u w:val="single"/>
          <w:lang w:val="en-US" w:eastAsia="zh-CN"/>
        </w:rPr>
        <w:t xml:space="preserve">10</w:t>
      </w:r>
      <w:r>
        <w:rPr>
          <w:rFonts w:hint="eastAsia" w:ascii="宋体" w:hAnsi="宋体" w:eastAsia="宋体" w:cs="宋体"/>
          <w:b/>
          <w:bCs/>
          <w:strike w:val="0"/>
          <w:color w:val="000000"/>
          <w:sz w:val="24"/>
          <w:szCs w:val="24"/>
          <w:highlight w:val="none"/>
          <w:lang w:eastAsia="en-US"/>
        </w:rPr>
        <w:t xml:space="preserve">%作为预付款；</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en-US"/>
        </w:rPr>
        <w:t xml:space="preserve">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en-US"/>
        </w:rPr>
        <w:t xml:space="preserve">整体工程完成70%支付至监理合同价的</w:t>
      </w:r>
      <w:r>
        <w:rPr>
          <w:rFonts w:hint="eastAsia" w:ascii="宋体" w:hAnsi="宋体" w:eastAsia="宋体" w:cs="宋体"/>
          <w:b/>
          <w:bCs/>
          <w:color w:val="000000"/>
          <w:sz w:val="24"/>
          <w:szCs w:val="24"/>
          <w:highlight w:val="none"/>
          <w:u w:val="single"/>
          <w:lang w:eastAsia="en-US"/>
        </w:rPr>
        <w:t xml:space="preserve">50</w:t>
      </w:r>
      <w:r>
        <w:rPr>
          <w:rFonts w:hint="eastAsia" w:ascii="宋体" w:hAnsi="宋体" w:eastAsia="宋体" w:cs="宋体"/>
          <w:color w:val="000000"/>
          <w:sz w:val="24"/>
          <w:szCs w:val="24"/>
          <w:highlight w:val="none"/>
          <w:lang w:eastAsia="en-US"/>
        </w:rPr>
        <w:t xml:space="preserve">%；</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en-US"/>
        </w:rPr>
        <w:t xml:space="preserve">期：工程完成至100%时支付至监理合同价的</w:t>
      </w:r>
      <w:r>
        <w:rPr>
          <w:rFonts w:hint="eastAsia" w:ascii="宋体" w:hAnsi="宋体" w:eastAsia="宋体" w:cs="宋体"/>
          <w:b/>
          <w:bCs/>
          <w:color w:val="000000"/>
          <w:sz w:val="24"/>
          <w:szCs w:val="24"/>
          <w:highlight w:val="none"/>
          <w:u w:val="single"/>
          <w:lang w:eastAsia="en-US"/>
        </w:rPr>
        <w:t xml:space="preserve">80</w:t>
      </w:r>
      <w:r>
        <w:rPr>
          <w:rFonts w:hint="eastAsia" w:ascii="宋体" w:hAnsi="宋体" w:eastAsia="宋体" w:cs="宋体"/>
          <w:color w:val="000000"/>
          <w:sz w:val="24"/>
          <w:szCs w:val="24"/>
          <w:highlight w:val="none"/>
          <w:lang w:eastAsia="en-US"/>
        </w:rPr>
        <w:t xml:space="preserve">%；</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en-US"/>
        </w:rPr>
        <w:t xml:space="preserve">期：待工程竣工验收合格、工程竣工资料存档备案完成后支付清余下的</w:t>
      </w:r>
      <w:r>
        <w:rPr>
          <w:rFonts w:hint="eastAsia" w:ascii="宋体" w:hAnsi="宋体" w:eastAsia="宋体" w:cs="宋体"/>
          <w:b/>
          <w:bCs/>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lang w:eastAsia="en-US"/>
        </w:rPr>
        <w:t xml:space="preserve">%工程监理酬金。</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6. 合同生效、变更、暂停、解除与终止</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6.1 生效</w:t>
      </w:r>
      <w:r/>
    </w:p>
    <w:p>
      <w:pPr>
        <w:ind w:firstLine="220"/>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本合同生效条件：</w:t>
      </w:r>
      <w:r>
        <w:rPr>
          <w:rFonts w:hint="eastAsia" w:ascii="宋体" w:hAnsi="宋体" w:eastAsia="宋体" w:cs="宋体"/>
          <w:color w:val="000000"/>
          <w:sz w:val="24"/>
          <w:szCs w:val="24"/>
          <w:highlight w:val="none"/>
          <w:u w:val="single"/>
          <w:lang w:eastAsia="en-US"/>
        </w:rPr>
        <w:t xml:space="preserve">双方签订合同后即时生效</w:t>
      </w:r>
      <w:r>
        <w:rPr>
          <w:rFonts w:hint="eastAsia" w:ascii="宋体" w:hAnsi="宋体" w:eastAsia="宋体" w:cs="宋体"/>
          <w:color w:val="000000"/>
          <w:sz w:val="24"/>
          <w:szCs w:val="24"/>
          <w:highlight w:val="none"/>
          <w:lang w:eastAsia="en-US"/>
        </w:rPr>
        <w:t xml:space="preserve">。</w:t>
      </w:r>
      <w:r/>
    </w:p>
    <w:p>
      <w:pPr>
        <w:ind w:firstLine="21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6.2 变更</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因工程规模、监理范围的变化导致监理人的正常工作量减少时，按减少工作量的比例从协议书约定的正常工作酬金中扣减相同比例的酬金。</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7. 争议解决</w:t>
      </w:r>
      <w:r/>
    </w:p>
    <w:p>
      <w:pPr>
        <w:ind w:firstLine="21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7.2调解</w:t>
      </w:r>
      <w:r/>
    </w:p>
    <w:p>
      <w:pPr>
        <w:ind w:firstLine="431"/>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本合同争议进行调解时，可提交</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进行调解。</w:t>
      </w:r>
      <w:r/>
    </w:p>
    <w:p>
      <w:pPr>
        <w:ind w:firstLine="21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7.3仲裁或诉讼</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合同争议的最终解决方式为下列第</w:t>
      </w:r>
      <w:r>
        <w:rPr>
          <w:rFonts w:hint="eastAsia" w:ascii="宋体" w:hAnsi="宋体" w:eastAsia="宋体" w:cs="宋体"/>
          <w:color w:val="000000"/>
          <w:sz w:val="24"/>
          <w:szCs w:val="24"/>
          <w:highlight w:val="none"/>
          <w:u w:val="single"/>
          <w:lang w:eastAsia="en-US"/>
        </w:rPr>
        <w:t xml:space="preserve">  （2）  </w:t>
      </w:r>
      <w:r>
        <w:rPr>
          <w:rFonts w:hint="eastAsia" w:ascii="宋体" w:hAnsi="宋体" w:eastAsia="宋体" w:cs="宋体"/>
          <w:color w:val="000000"/>
          <w:sz w:val="24"/>
          <w:szCs w:val="24"/>
          <w:highlight w:val="none"/>
          <w:lang w:eastAsia="en-US"/>
        </w:rPr>
        <w:t xml:space="preserve">种方式：</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（1）向</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仲裁委员会申请仲裁；</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（2）向</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u w:val="single"/>
          <w:lang w:eastAsia="zh-CN"/>
        </w:rPr>
        <w:t xml:space="preserve">贾汪区</w:t>
      </w:r>
      <w:r>
        <w:rPr>
          <w:rFonts w:hint="eastAsia" w:ascii="宋体" w:hAnsi="宋体" w:eastAsia="宋体" w:cs="宋体"/>
          <w:color w:val="000000"/>
          <w:sz w:val="24"/>
          <w:szCs w:val="24"/>
          <w:highlight w:val="none"/>
          <w:lang w:eastAsia="en-US"/>
        </w:rPr>
        <w:t xml:space="preserve">人民法院起诉。</w:t>
      </w:r>
      <w:r/>
    </w:p>
    <w:p>
      <w:pPr>
        <w:ind w:firstLine="482"/>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b/>
          <w:color w:val="000000"/>
          <w:sz w:val="24"/>
          <w:szCs w:val="24"/>
          <w:highlight w:val="none"/>
          <w:lang w:eastAsia="en-US"/>
        </w:rPr>
        <w:t xml:space="preserve">8. 其他</w:t>
      </w:r>
      <w:r/>
    </w:p>
    <w:p>
      <w:pPr>
        <w:ind w:firstLine="21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8.</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en-US"/>
        </w:rPr>
        <w:t xml:space="preserve">保密</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委托人申明的保密事项和期限：</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监理人申明的保密事项和期限：</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第三方申明的保密事项和期限：</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w:t>
      </w:r>
      <w:r/>
    </w:p>
    <w:p>
      <w:pPr>
        <w:ind w:firstLine="215"/>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8.</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en-US"/>
        </w:rPr>
        <w:t xml:space="preserve">著作权</w:t>
      </w:r>
      <w:r/>
    </w:p>
    <w:p>
      <w:pPr>
        <w:jc w:val="left"/>
        <w:spacing w:before="0" w:beforeAutospacing="0" w:after="200" w:afterAutospacing="0" w:line="276"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监理人在本合同履行期间及本合同终止后两年内出版涉及本工程的有关监理与相关服务的资料的限制条件：/</w:t>
      </w:r>
      <w:r/>
    </w:p>
    <w:p>
      <w:pPr>
        <w:jc w:val="left"/>
        <w:spacing w:before="0" w:beforeAutospacing="0" w:after="200" w:afterAutospacing="0" w:line="276" w:lineRule="auto"/>
        <w:widowControl/>
        <w:rPr>
          <w:rFonts w:ascii="Calibri" w:hAnsi="Calibri" w:eastAsia="Calibri" w:cs="Times New Roman"/>
          <w:sz w:val="22"/>
          <w:highlight w:val="none"/>
          <w:lang w:eastAsia="en-US"/>
        </w:rPr>
      </w:pPr>
      <w:r>
        <w:rPr>
          <w:rFonts w:hint="eastAsia" w:ascii="宋体" w:hAnsi="宋体" w:eastAsia="宋体" w:cs="宋体"/>
          <w:b/>
          <w:color w:val="000000"/>
          <w:sz w:val="24"/>
          <w:szCs w:val="24"/>
          <w:highlight w:val="none"/>
          <w:lang w:eastAsia="en-US"/>
        </w:rPr>
        <w:t xml:space="preserve">9. 补充条款</w:t>
      </w:r>
      <w:r/>
    </w:p>
    <w:p>
      <w:pPr>
        <w:pStyle w:val="734"/>
        <w:rPr>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highlight w:val="none"/>
        </w:rPr>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拟签订的合同文本</w:t>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spacing w:line="360" w:lineRule="auto"/>
        <w:rPr>
          <w:rFonts w:hint="eastAsia" w:ascii="仿宋" w:hAnsi="仿宋" w:eastAsia="仿宋"/>
          <w:b/>
          <w:color w:val="auto"/>
          <w:sz w:val="28"/>
          <w:szCs w:val="28"/>
          <w:highlight w:val="none"/>
          <w:lang w:eastAsia="zh-CN"/>
        </w:rPr>
      </w:pPr>
      <w:r>
        <w:rPr>
          <w:rFonts w:hint="eastAsia" w:ascii="仿宋" w:hAnsi="仿宋" w:eastAsia="仿宋"/>
          <w:b/>
          <w:bCs/>
          <w:color w:val="auto"/>
          <w:sz w:val="28"/>
          <w:szCs w:val="28"/>
          <w:highlight w:val="none"/>
        </w:rPr>
        <w:t xml:space="preserve">项目名称：</w:t>
      </w:r>
      <w:r>
        <w:rPr>
          <w:rFonts w:hint="eastAsia" w:ascii="仿宋" w:hAnsi="仿宋" w:eastAsia="仿宋"/>
          <w:b/>
          <w:color w:val="auto"/>
          <w:sz w:val="28"/>
          <w:szCs w:val="28"/>
          <w:highlight w:val="none"/>
          <w:lang w:eastAsia="zh-CN"/>
        </w:rPr>
        <w:t xml:space="preserve">贾汪区农业农村局2025年度中央财政补助高标准农田建设项目监理、第三方检测服务</w:t>
      </w:r>
      <w:r/>
    </w:p>
    <w:p>
      <w:pPr>
        <w:ind w:firstLine="562"/>
        <w:spacing w:line="360" w:lineRule="auto"/>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rPr>
        <w:t xml:space="preserve">项目编号：</w:t>
      </w:r>
      <w:r>
        <w:rPr>
          <w:rFonts w:hint="eastAsia" w:ascii="仿宋" w:hAnsi="仿宋" w:eastAsia="仿宋"/>
          <w:b/>
          <w:bCs/>
          <w:color w:val="auto"/>
          <w:sz w:val="28"/>
          <w:szCs w:val="28"/>
          <w:highlight w:val="none"/>
          <w:lang w:eastAsia="zh-CN"/>
        </w:rPr>
        <w:t xml:space="preserve">JSZC-320305-JCZJ-G2025-0013</w:t>
      </w:r>
      <w:r/>
    </w:p>
    <w:p>
      <w:pPr>
        <w:ind w:firstLine="562"/>
        <w:spacing w:line="360" w:lineRule="auto"/>
        <w:rPr>
          <w:rFonts w:hint="default" w:ascii="仿宋" w:hAnsi="仿宋" w:eastAsia="仿宋"/>
          <w:b/>
          <w:bCs/>
          <w:color w:val="auto"/>
          <w:sz w:val="28"/>
          <w:szCs w:val="28"/>
          <w:highlight w:val="none"/>
          <w:u w:val="single"/>
          <w:lang w:val="en-US" w:eastAsia="zh-CN"/>
        </w:rPr>
      </w:pPr>
      <w:r>
        <w:rPr>
          <w:rFonts w:hint="eastAsia" w:ascii="仿宋" w:hAnsi="仿宋" w:eastAsia="仿宋"/>
          <w:b/>
          <w:bCs/>
          <w:color w:val="auto"/>
          <w:sz w:val="28"/>
          <w:szCs w:val="28"/>
          <w:highlight w:val="none"/>
          <w:lang w:val="en-US" w:eastAsia="zh-CN"/>
        </w:rPr>
        <w:t xml:space="preserve">所属分包：采购包</w:t>
      </w:r>
      <w:r>
        <w:rPr>
          <w:rFonts w:hint="eastAsia" w:ascii="仿宋" w:hAnsi="仿宋" w:eastAsia="仿宋"/>
          <w:b/>
          <w:bCs/>
          <w:color w:val="auto"/>
          <w:sz w:val="28"/>
          <w:szCs w:val="28"/>
          <w:highlight w:val="none"/>
          <w:u w:val="single"/>
          <w:lang w:val="en-US" w:eastAsia="zh-CN"/>
        </w:rPr>
        <w:t xml:space="preserve">   3    </w:t>
      </w:r>
      <w:r/>
    </w:p>
    <w:p>
      <w:pPr>
        <w:jc w:val="both"/>
        <w:spacing w:line="360" w:lineRule="auto"/>
        <w:rPr>
          <w:rFonts w:hint="eastAsia" w:ascii="仿宋" w:hAnsi="仿宋" w:eastAsia="仿宋"/>
          <w:b/>
          <w:bCs/>
          <w:color w:val="auto"/>
          <w:sz w:val="72"/>
          <w:szCs w:val="72"/>
          <w:highlight w:val="none"/>
        </w:rPr>
      </w:pPr>
      <w:r>
        <w:rPr>
          <w:rFonts w:hint="eastAsia" w:ascii="仿宋" w:hAnsi="仿宋" w:eastAsia="仿宋"/>
          <w:b/>
          <w:bCs/>
          <w:color w:val="auto"/>
          <w:sz w:val="72"/>
          <w:szCs w:val="72"/>
          <w:highlight w:val="none"/>
        </w:rPr>
      </w:r>
      <w:r/>
    </w:p>
    <w:p>
      <w:pPr>
        <w:pStyle w:val="734"/>
        <w:rPr>
          <w:rFonts w:hint="eastAsia"/>
          <w:highlight w:val="none"/>
        </w:rPr>
      </w:pPr>
      <w:r>
        <w:rPr>
          <w:rFonts w:hint="eastAsia"/>
          <w:highlight w:val="none"/>
        </w:rPr>
      </w:r>
      <w:r/>
    </w:p>
    <w:p>
      <w:pPr>
        <w:jc w:val="center"/>
        <w:spacing w:line="360" w:lineRule="auto"/>
        <w:rPr>
          <w:rFonts w:hint="eastAsia" w:ascii="仿宋" w:hAnsi="仿宋" w:eastAsia="仿宋"/>
          <w:b/>
          <w:bCs/>
          <w:color w:val="auto"/>
          <w:sz w:val="72"/>
          <w:szCs w:val="72"/>
          <w:highlight w:val="none"/>
        </w:rPr>
      </w:pPr>
      <w:r>
        <w:rPr>
          <w:rFonts w:hint="eastAsia" w:ascii="仿宋" w:hAnsi="仿宋" w:eastAsia="仿宋"/>
          <w:b/>
          <w:bCs/>
          <w:color w:val="auto"/>
          <w:sz w:val="72"/>
          <w:szCs w:val="72"/>
          <w:highlight w:val="none"/>
        </w:rPr>
        <w:t xml:space="preserve">政府采购合同</w:t>
      </w:r>
      <w:r/>
    </w:p>
    <w:p>
      <w:pPr>
        <w:jc w:val="center"/>
        <w:spacing w:line="360" w:lineRule="auto"/>
        <w:rPr>
          <w:rFonts w:hint="eastAsia" w:ascii="仿宋" w:hAnsi="仿宋" w:eastAsia="仿宋"/>
          <w:b/>
          <w:bCs/>
          <w:color w:val="auto"/>
          <w:sz w:val="52"/>
          <w:szCs w:val="52"/>
          <w:highlight w:val="none"/>
        </w:rPr>
      </w:pPr>
      <w:r>
        <w:rPr>
          <w:rFonts w:hint="eastAsia" w:ascii="仿宋" w:hAnsi="仿宋" w:eastAsia="仿宋"/>
          <w:b/>
          <w:bCs/>
          <w:color w:val="auto"/>
          <w:sz w:val="52"/>
          <w:szCs w:val="52"/>
          <w:highlight w:val="none"/>
        </w:rPr>
      </w:r>
      <w:r/>
    </w:p>
    <w:p>
      <w:pPr>
        <w:pStyle w:val="734"/>
        <w:rPr>
          <w:rFonts w:hint="eastAsia"/>
          <w:highlight w:val="none"/>
        </w:rPr>
      </w:pPr>
      <w:r>
        <w:rPr>
          <w:rFonts w:hint="eastAsia"/>
          <w:highlight w:val="none"/>
        </w:rPr>
      </w:r>
      <w:r/>
    </w:p>
    <w:p>
      <w:pPr>
        <w:jc w:val="center"/>
        <w:spacing w:line="360" w:lineRule="auto"/>
        <w:rPr>
          <w:rFonts w:hint="eastAsia" w:ascii="仿宋" w:hAnsi="仿宋" w:eastAsia="仿宋"/>
          <w:b/>
          <w:bCs/>
          <w:color w:val="auto"/>
          <w:sz w:val="52"/>
          <w:szCs w:val="52"/>
          <w:highlight w:val="none"/>
        </w:rPr>
      </w:pPr>
      <w:r>
        <w:rPr>
          <w:rFonts w:hint="eastAsia" w:ascii="仿宋" w:hAnsi="仿宋" w:eastAsia="仿宋"/>
          <w:b/>
          <w:bCs/>
          <w:color w:val="auto"/>
          <w:sz w:val="52"/>
          <w:szCs w:val="52"/>
          <w:highlight w:val="none"/>
        </w:rPr>
      </w:r>
      <w:r/>
    </w:p>
    <w:p>
      <w:pPr>
        <w:ind w:firstLine="562"/>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采购人</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（以下称甲方）</w:t>
      </w:r>
      <w:r/>
    </w:p>
    <w:p>
      <w:pPr>
        <w:ind w:firstLine="562"/>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供应商：（以下称乙方）</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友情提醒：采购人与中标、成交供应商应当在中标、成交通知书发出之日起30日内，按照采购文件确定的事项签订政府采购合同。</w:t>
      </w: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720" w:lineRule="atLeast"/>
        <w:rPr>
          <w:rFonts w:hint="eastAsia" w:asciiTheme="minorEastAsia" w:hAnsiTheme="minorEastAsia" w:cstheme="minorEastAsia"/>
          <w:b/>
          <w:color w:val="auto"/>
          <w:sz w:val="30"/>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134" w:right="1134" w:bottom="1134" w:left="1418" w:header="709" w:footer="709" w:gutter="0"/>
          <w:cols w:num="1" w:sep="0" w:space="708" w:equalWidth="1"/>
          <w:docGrid w:linePitch="360"/>
        </w:sectPr>
        <w:outlineLvl w:val="0"/>
      </w:pPr>
      <w:r>
        <w:rPr>
          <w:rFonts w:hint="eastAsia" w:asciiTheme="minorEastAsia" w:hAnsiTheme="minorEastAsia" w:cstheme="minorEastAsia"/>
          <w:b/>
          <w:color w:val="auto"/>
          <w:sz w:val="30"/>
          <w:highlight w:val="none"/>
        </w:rPr>
      </w:r>
      <w:r/>
    </w:p>
    <w:p>
      <w:pPr>
        <w:jc w:val="both"/>
        <w:keepLines w:val="0"/>
        <w:keepNext w:val="0"/>
        <w:pageBreakBefore w:val="0"/>
        <w:spacing w:before="0" w:beforeAutospacing="0" w:after="200" w:afterAutospacing="0" w:line="240" w:lineRule="auto"/>
        <w:widowControl w:val="off"/>
        <w:rPr>
          <w:rFonts w:hint="eastAsia" w:ascii="宋体" w:hAnsi="宋体" w:eastAsia="Arial" w:cs="Times New Roman"/>
          <w:sz w:val="24"/>
          <w:highlight w:val="none"/>
          <w:u w:val="single"/>
          <w:lang w:val="en-US" w:eastAsia="zh-CN"/>
        </w:rPr>
      </w:pPr>
      <w:r>
        <w:rPr>
          <w:rFonts w:hint="eastAsia" w:ascii="Arial" w:hAnsi="Arial" w:eastAsia="Arial" w:cs="Times New Roman"/>
          <w:sz w:val="24"/>
          <w:highlight w:val="none"/>
          <w:lang w:eastAsia="en-US"/>
        </w:rPr>
        <w:t xml:space="preserve">甲方：</w:t>
      </w:r>
      <w:r>
        <w:rPr>
          <w:rFonts w:hint="eastAsia" w:ascii="Arial" w:hAnsi="Arial" w:eastAsia="Arial" w:cs="Times New Roman"/>
          <w:sz w:val="24"/>
          <w:highlight w:val="none"/>
          <w:u w:val="single"/>
          <w:lang w:val="en-US" w:eastAsia="zh-CN"/>
        </w:rPr>
        <w:t xml:space="preserve">                     </w:t>
      </w:r>
      <w:r/>
    </w:p>
    <w:p>
      <w:pPr>
        <w:jc w:val="both"/>
        <w:keepLines w:val="0"/>
        <w:keepNext w:val="0"/>
        <w:pageBreakBefore w:val="0"/>
        <w:spacing w:before="0" w:beforeAutospacing="0" w:after="200" w:afterAutospacing="0" w:line="240" w:lineRule="auto"/>
        <w:widowControl w:val="off"/>
        <w:rPr>
          <w:rFonts w:ascii="宋体" w:hAnsi="宋体" w:eastAsia="Arial" w:cs="Times New Roman"/>
          <w:sz w:val="24"/>
          <w:highlight w:val="none"/>
          <w:lang w:eastAsia="en-US"/>
        </w:rPr>
      </w:pPr>
      <w:r>
        <w:rPr>
          <w:rFonts w:hint="eastAsia" w:ascii="Arial" w:hAnsi="Arial" w:eastAsia="Arial" w:cs="Times New Roman"/>
          <w:sz w:val="24"/>
          <w:highlight w:val="none"/>
          <w:lang w:eastAsia="en-US"/>
        </w:rPr>
        <w:t xml:space="preserve">乙方</w:t>
      </w:r>
      <w:r>
        <w:rPr>
          <w:rFonts w:hint="eastAsia" w:ascii="Arial" w:hAnsi="Arial" w:eastAsia="Arial" w:cs="Times New Roman"/>
          <w:sz w:val="24"/>
          <w:highlight w:val="none"/>
          <w:lang w:eastAsia="zh-CN"/>
        </w:rPr>
        <w:t xml:space="preserve">：</w:t>
      </w:r>
      <w:r>
        <w:rPr>
          <w:rFonts w:hint="eastAsia" w:ascii="Arial" w:hAnsi="Arial" w:eastAsia="Arial" w:cs="Times New Roman"/>
          <w:sz w:val="24"/>
          <w:highlight w:val="none"/>
          <w:u w:val="single"/>
          <w:lang w:val="en-US" w:eastAsia="zh-CN"/>
        </w:rPr>
        <w:t xml:space="preserve">                     </w:t>
      </w:r>
      <w:r>
        <w:rPr>
          <w:rFonts w:hint="eastAsia" w:ascii="Arial" w:hAnsi="Arial" w:eastAsia="Arial" w:cs="Times New Roman"/>
          <w:sz w:val="24"/>
          <w:highlight w:val="none"/>
          <w:lang w:eastAsia="en-US"/>
        </w:rPr>
        <w:t xml:space="preserve"> </w:t>
      </w:r>
      <w:r/>
    </w:p>
    <w:p>
      <w:pPr>
        <w:jc w:val="both"/>
        <w:keepLines w:val="0"/>
        <w:keepNext w:val="0"/>
        <w:pageBreakBefore w:val="0"/>
        <w:spacing w:before="0" w:beforeAutospacing="0" w:after="200" w:afterAutospacing="0" w:line="240" w:lineRule="auto"/>
        <w:widowControl w:val="off"/>
        <w:rPr>
          <w:rFonts w:hint="eastAsia" w:ascii="宋体" w:hAnsi="宋体" w:eastAsia="宋体" w:cs="Times New Roman"/>
          <w:sz w:val="24"/>
          <w:highlight w:val="none"/>
          <w:u w:val="single"/>
          <w:lang w:val="en-US" w:eastAsia="zh-CN"/>
        </w:rPr>
      </w:pPr>
      <w:r>
        <w:rPr>
          <w:rFonts w:hint="eastAsia" w:ascii="Arial" w:hAnsi="Arial" w:eastAsia="Arial" w:cs="Times New Roman"/>
          <w:sz w:val="24"/>
          <w:highlight w:val="none"/>
          <w:lang w:eastAsia="en-US"/>
        </w:rPr>
        <w:t xml:space="preserve">签订地点：</w:t>
      </w:r>
      <w:r>
        <w:rPr>
          <w:rFonts w:hint="eastAsia" w:ascii="Arial" w:hAnsi="Arial" w:eastAsia="Arial" w:cs="Times New Roman"/>
          <w:sz w:val="24"/>
          <w:highlight w:val="none"/>
          <w:u w:val="single"/>
          <w:lang w:val="en-US" w:eastAsia="zh-CN"/>
        </w:rPr>
        <w:t xml:space="preserve">                     </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甲、乙双方根据《中华人民共和国政府采购法》、《中华人民共和国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lang w:eastAsia="en-US"/>
        </w:rPr>
        <w:t xml:space="preserve">》，按照中标（成交）通知书及采购文件要求，按照平等、自愿的原则，经友好协商，签订本合同。</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一、项目名称及内容</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en-US"/>
        </w:rPr>
        <w:t xml:space="preserve">项目名称：</w:t>
      </w:r>
      <w:r>
        <w:rPr>
          <w:rFonts w:hint="eastAsia" w:ascii="宋体" w:hAnsi="宋体" w:eastAsia="宋体" w:cs="宋体"/>
          <w:color w:val="auto"/>
          <w:sz w:val="24"/>
          <w:szCs w:val="24"/>
          <w:highlight w:val="none"/>
          <w:u w:val="single"/>
          <w:lang w:eastAsia="zh-CN"/>
        </w:rPr>
        <w:t xml:space="preserve">贾汪区农业农村局2025年度中央财政补助高标准农田建设项目监理、第三方检测服务</w:t>
      </w:r>
      <w:r>
        <w:rPr>
          <w:rFonts w:hint="eastAsia" w:ascii="宋体" w:hAnsi="宋体" w:eastAsia="宋体" w:cs="宋体"/>
          <w:color w:val="auto"/>
          <w:sz w:val="24"/>
          <w:szCs w:val="24"/>
          <w:highlight w:val="none"/>
          <w:lang w:val="en-US" w:eastAsia="zh-CN"/>
        </w:rPr>
        <w:t xml:space="preserve"> [项目编号：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                                     </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en-US"/>
        </w:rPr>
        <w:t xml:space="preserve">项目</w:t>
      </w:r>
      <w:r>
        <w:rPr>
          <w:rFonts w:hint="eastAsia" w:ascii="宋体" w:hAnsi="宋体" w:eastAsia="宋体" w:cs="宋体"/>
          <w:color w:val="auto"/>
          <w:sz w:val="24"/>
          <w:szCs w:val="24"/>
          <w:highlight w:val="none"/>
          <w:lang w:eastAsia="zh-CN"/>
        </w:rPr>
        <w:t xml:space="preserve">内容及要求</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eastAsia="zh-CN"/>
        </w:rPr>
        <w:t xml:space="preserve">详见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 [项目编号：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pStyle w:val="748"/>
        <w:ind w:left="0" w:right="0" w:firstLine="480"/>
        <w:jc w:val="left"/>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rPr>
        <w:t xml:space="preserve">3、服务范围：</w:t>
      </w:r>
      <w:r>
        <w:rPr>
          <w:rFonts w:hint="default" w:ascii="宋体" w:hAnsi="宋体" w:eastAsia="宋体" w:cs="宋体"/>
          <w:color w:val="auto"/>
          <w:sz w:val="24"/>
          <w:szCs w:val="24"/>
          <w:highlight w:val="none"/>
          <w:u w:val="single"/>
          <w:lang w:val="en-US" w:eastAsia="zh-CN" w:bidi="ar-SA"/>
        </w:rPr>
        <w:t xml:space="preserve">贾汪区农业农村局2025年度中央财政补助高标准农田建设项目</w:t>
      </w:r>
      <w:r>
        <w:rPr>
          <w:rFonts w:hint="eastAsia" w:cs="宋体"/>
          <w:color w:val="auto"/>
          <w:sz w:val="24"/>
          <w:szCs w:val="24"/>
          <w:highlight w:val="none"/>
          <w:u w:val="single"/>
          <w:lang w:val="en-US" w:eastAsia="zh-CN" w:bidi="ar-SA"/>
        </w:rPr>
        <w:t xml:space="preserve">质量</w:t>
      </w:r>
      <w:r>
        <w:rPr>
          <w:rFonts w:hint="default" w:ascii="宋体" w:hAnsi="宋体" w:eastAsia="宋体" w:cs="宋体"/>
          <w:color w:val="auto"/>
          <w:sz w:val="24"/>
          <w:szCs w:val="24"/>
          <w:highlight w:val="none"/>
          <w:u w:val="single"/>
          <w:lang w:val="en-US" w:eastAsia="zh-CN" w:bidi="ar-SA"/>
        </w:rPr>
        <w:t xml:space="preserve">检测</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4、服务时间：</w:t>
      </w:r>
      <w:r>
        <w:rPr>
          <w:rFonts w:hint="eastAsia" w:ascii="Arial" w:hAnsi="Arial" w:eastAsia="Arial" w:cs="Times New Roman"/>
          <w:sz w:val="24"/>
          <w:highlight w:val="none"/>
          <w:lang w:val="en-US" w:eastAsia="zh-CN"/>
        </w:rPr>
        <w:t xml:space="preserve">自</w:t>
      </w:r>
      <w:r>
        <w:rPr>
          <w:rFonts w:hint="eastAsia" w:ascii="Arial" w:hAnsi="Arial" w:eastAsia="Arial" w:cs="Times New Roman"/>
          <w:sz w:val="24"/>
          <w:highlight w:val="none"/>
          <w:u w:val="single"/>
          <w:lang w:val="en-US" w:eastAsia="zh-CN"/>
        </w:rPr>
        <w:t xml:space="preserve">    </w:t>
      </w:r>
      <w:r>
        <w:rPr>
          <w:rFonts w:hint="eastAsia" w:ascii="Arial" w:hAnsi="Arial" w:eastAsia="Arial" w:cs="Times New Roman"/>
          <w:sz w:val="24"/>
          <w:highlight w:val="none"/>
          <w:lang w:val="en-US" w:eastAsia="zh-CN"/>
        </w:rPr>
        <w:t xml:space="preserve">年</w:t>
      </w:r>
      <w:r>
        <w:rPr>
          <w:rFonts w:hint="eastAsia" w:ascii="Arial" w:hAnsi="Arial" w:eastAsia="Arial" w:cs="Times New Roman"/>
          <w:sz w:val="24"/>
          <w:highlight w:val="none"/>
          <w:u w:val="single"/>
          <w:lang w:val="en-US" w:eastAsia="zh-CN"/>
        </w:rPr>
        <w:t xml:space="preserve">    </w:t>
      </w:r>
      <w:r>
        <w:rPr>
          <w:rFonts w:hint="eastAsia" w:ascii="Arial" w:hAnsi="Arial" w:eastAsia="Arial" w:cs="Times New Roman"/>
          <w:sz w:val="24"/>
          <w:highlight w:val="none"/>
          <w:lang w:val="en-US" w:eastAsia="zh-CN"/>
        </w:rPr>
        <w:t xml:space="preserve">月</w:t>
      </w:r>
      <w:r>
        <w:rPr>
          <w:rFonts w:hint="eastAsia" w:ascii="Arial" w:hAnsi="Arial" w:eastAsia="Arial" w:cs="Times New Roman"/>
          <w:sz w:val="24"/>
          <w:highlight w:val="none"/>
          <w:u w:val="single"/>
          <w:lang w:val="en-US" w:eastAsia="zh-CN"/>
        </w:rPr>
        <w:t xml:space="preserve">    </w:t>
      </w:r>
      <w:r>
        <w:rPr>
          <w:rFonts w:hint="eastAsia" w:ascii="Arial" w:hAnsi="Arial" w:eastAsia="Arial" w:cs="Times New Roman"/>
          <w:sz w:val="24"/>
          <w:highlight w:val="none"/>
          <w:lang w:val="en-US" w:eastAsia="zh-CN"/>
        </w:rPr>
        <w:t xml:space="preserve">日起至</w:t>
      </w:r>
      <w:r>
        <w:rPr>
          <w:rFonts w:hint="eastAsia" w:ascii="Arial" w:hAnsi="Arial" w:eastAsia="Arial" w:cs="Times New Roman"/>
          <w:sz w:val="24"/>
          <w:highlight w:val="none"/>
          <w:u w:val="single"/>
          <w:lang w:val="en-US" w:eastAsia="zh-CN"/>
        </w:rPr>
        <w:t xml:space="preserve">     </w:t>
      </w:r>
      <w:r>
        <w:rPr>
          <w:rFonts w:hint="eastAsia" w:ascii="Arial" w:hAnsi="Arial" w:eastAsia="Arial" w:cs="Times New Roman"/>
          <w:sz w:val="24"/>
          <w:highlight w:val="none"/>
          <w:lang w:val="en-US" w:eastAsia="zh-CN"/>
        </w:rPr>
        <w:t xml:space="preserve">年</w:t>
      </w:r>
      <w:r>
        <w:rPr>
          <w:rFonts w:hint="eastAsia" w:ascii="Arial" w:hAnsi="Arial" w:eastAsia="Arial" w:cs="Times New Roman"/>
          <w:sz w:val="24"/>
          <w:highlight w:val="none"/>
          <w:u w:val="single"/>
          <w:lang w:val="en-US" w:eastAsia="zh-CN"/>
        </w:rPr>
        <w:t xml:space="preserve">    </w:t>
      </w:r>
      <w:r>
        <w:rPr>
          <w:rFonts w:hint="eastAsia" w:ascii="Arial" w:hAnsi="Arial" w:eastAsia="Arial" w:cs="Times New Roman"/>
          <w:sz w:val="24"/>
          <w:highlight w:val="none"/>
          <w:lang w:val="en-US" w:eastAsia="zh-CN"/>
        </w:rPr>
        <w:t xml:space="preserve">月</w:t>
      </w:r>
      <w:r>
        <w:rPr>
          <w:rFonts w:hint="eastAsia" w:ascii="Arial" w:hAnsi="Arial" w:eastAsia="Arial" w:cs="Times New Roman"/>
          <w:sz w:val="24"/>
          <w:highlight w:val="none"/>
          <w:u w:val="single"/>
          <w:lang w:val="en-US" w:eastAsia="zh-CN"/>
        </w:rPr>
        <w:t xml:space="preserve">    </w:t>
      </w:r>
      <w:r>
        <w:rPr>
          <w:rFonts w:hint="eastAsia" w:ascii="Arial" w:hAnsi="Arial" w:eastAsia="Arial" w:cs="Times New Roman"/>
          <w:sz w:val="24"/>
          <w:highlight w:val="none"/>
          <w:lang w:val="en-US" w:eastAsia="zh-CN"/>
        </w:rPr>
        <w:t xml:space="preserve">日止</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lang w:eastAsia="en-US"/>
        </w:rPr>
        <w:t xml:space="preserve">、付费标准及方式</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合同价款及结算方式</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1、合同总价：</w:t>
      </w:r>
      <w:r>
        <w:rPr>
          <w:rFonts w:hint="eastAsia" w:ascii="宋体" w:hAnsi="宋体" w:eastAsia="宋体" w:cs="宋体"/>
          <w:color w:val="auto"/>
          <w:sz w:val="24"/>
          <w:szCs w:val="24"/>
          <w:highlight w:val="none"/>
          <w:lang w:val="en-US" w:eastAsia="zh-CN"/>
        </w:rPr>
        <w:t xml:space="preserve">施工标度审定价的</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lang w:eastAsia="en-US"/>
        </w:rPr>
        <w:t xml:space="preserve">。</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以上价格</w:t>
      </w:r>
      <w:r>
        <w:rPr>
          <w:rFonts w:hint="eastAsia" w:ascii="宋体" w:hAnsi="宋体" w:eastAsia="宋体" w:cs="宋体"/>
          <w:color w:val="auto"/>
          <w:sz w:val="24"/>
          <w:szCs w:val="24"/>
          <w:highlight w:val="none"/>
          <w:lang w:val="en-US" w:eastAsia="zh-CN"/>
        </w:rPr>
        <w:t xml:space="preserve">包括但不限于检测费、劳务费、住宿费、交通费、耗材及设备折旧费、相关材料打印费、税金、利润等全部费用。甲方不再支付报价以外的任何费用。</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2、结算方式</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经双方协商一致，选择以下第</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u w:val="single"/>
          <w:lang w:val="en-US" w:eastAsia="zh-CN"/>
        </w:rPr>
        <w:t xml:space="preserve">（2） </w:t>
      </w:r>
      <w:r>
        <w:rPr>
          <w:rFonts w:hint="eastAsia" w:ascii="宋体" w:hAnsi="宋体" w:eastAsia="宋体" w:cs="宋体"/>
          <w:color w:val="auto"/>
          <w:sz w:val="24"/>
          <w:szCs w:val="24"/>
          <w:highlight w:val="none"/>
          <w:lang w:eastAsia="en-US"/>
        </w:rPr>
        <w:t xml:space="preserve"> 种付款方式：</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b/>
          <w:bCs/>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en-US"/>
        </w:rPr>
        <w:t xml:space="preserve">（1）提交预付款保函的</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eastAsia="en-US"/>
        </w:rPr>
        <w:t xml:space="preserve">合同签订且乙方向甲方出具预付款保函后1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en-US"/>
        </w:rPr>
        <w:t xml:space="preserve">个工作日内支付合同价款的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en-US"/>
        </w:rPr>
        <w:t xml:space="preserve">0%，即人民币（大写）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（小写：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元）；完成合同全部内容</w:t>
      </w:r>
      <w:r>
        <w:rPr>
          <w:rFonts w:hint="eastAsia" w:ascii="宋体" w:hAnsi="宋体" w:eastAsia="宋体" w:cs="宋体"/>
          <w:color w:val="auto"/>
          <w:sz w:val="24"/>
          <w:szCs w:val="24"/>
          <w:highlight w:val="none"/>
          <w:lang w:eastAsia="zh-CN"/>
        </w:rPr>
        <w:t xml:space="preserve">并通过甲方验收</w:t>
      </w:r>
      <w:r>
        <w:rPr>
          <w:rFonts w:hint="eastAsia" w:ascii="宋体" w:hAnsi="宋体" w:eastAsia="宋体" w:cs="宋体"/>
          <w:color w:val="auto"/>
          <w:sz w:val="24"/>
          <w:szCs w:val="24"/>
          <w:highlight w:val="none"/>
          <w:lang w:eastAsia="en-US"/>
        </w:rPr>
        <w:t xml:space="preserve">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en-US"/>
        </w:rPr>
        <w:t xml:space="preserve">个工作日内支付剩余合同价款，即人民币（大写）</w:t>
      </w:r>
      <w:r>
        <w:rPr>
          <w:rFonts w:hint="eastAsia" w:ascii="宋体" w:hAnsi="宋体" w:eastAsia="宋体" w:cs="宋体"/>
          <w:i/>
          <w:iCs/>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（小写</w:t>
      </w:r>
      <w:r>
        <w:rPr>
          <w:rFonts w:hint="eastAsia" w:ascii="宋体" w:hAnsi="宋体" w:eastAsia="宋体" w:cs="宋体"/>
          <w:color w:val="auto"/>
          <w:sz w:val="24"/>
          <w:szCs w:val="24"/>
          <w:highlight w:val="none"/>
          <w:u w:val="single"/>
          <w:lang w:eastAsia="en-US"/>
        </w:rPr>
        <w:t xml:space="preserve">：   </w:t>
      </w:r>
      <w:r>
        <w:rPr>
          <w:rFonts w:hint="eastAsia" w:ascii="宋体" w:hAnsi="宋体" w:eastAsia="宋体" w:cs="宋体"/>
          <w:color w:val="auto"/>
          <w:sz w:val="24"/>
          <w:szCs w:val="24"/>
          <w:highlight w:val="none"/>
          <w:lang w:eastAsia="en-US"/>
        </w:rPr>
        <w:t xml:space="preserve"> 元）。</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b/>
          <w:bCs/>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en-US"/>
        </w:rPr>
        <w:t xml:space="preserve">（2）不提交预付款保函的</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b/>
          <w:bCs/>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en-US"/>
        </w:rPr>
        <w:t xml:space="preserve">合同生效后，乙方全部任务完成并</w:t>
      </w:r>
      <w:r>
        <w:rPr>
          <w:rFonts w:hint="eastAsia" w:ascii="宋体" w:hAnsi="宋体" w:eastAsia="宋体" w:cs="宋体"/>
          <w:b/>
          <w:bCs/>
          <w:color w:val="auto"/>
          <w:sz w:val="24"/>
          <w:szCs w:val="24"/>
          <w:highlight w:val="none"/>
          <w:lang w:val="en-US" w:eastAsia="zh-CN"/>
        </w:rPr>
        <w:t xml:space="preserve">提交检测报告</w:t>
      </w:r>
      <w:r>
        <w:rPr>
          <w:rFonts w:hint="eastAsia" w:ascii="宋体" w:hAnsi="宋体" w:eastAsia="宋体" w:cs="宋体"/>
          <w:b/>
          <w:bCs/>
          <w:color w:val="auto"/>
          <w:sz w:val="24"/>
          <w:szCs w:val="24"/>
          <w:highlight w:val="none"/>
          <w:lang w:eastAsia="en-US"/>
        </w:rPr>
        <w:t xml:space="preserve">后，甲方支付全部合同款项(经双方协商可另约定中期支付)。</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eastAsia="en-US"/>
        </w:rPr>
        <w:t xml:space="preserve">每次付款前，</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en-US"/>
        </w:rPr>
        <w:t xml:space="preserve">须开具相应金额增值税专用发票给</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en-US"/>
        </w:rPr>
        <w:t xml:space="preserve">，否则</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en-US"/>
        </w:rPr>
        <w:t xml:space="preserve">有权拒绝付款，</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en-US"/>
        </w:rPr>
        <w:t xml:space="preserve">不得因上述原因导致的付款延迟追究</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en-US"/>
        </w:rPr>
        <w:t xml:space="preserve">的责任。</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三、双方的权利与义务</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（一）甲方的权利和义务：</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lang w:eastAsia="en-US"/>
        </w:rPr>
        <w:t xml:space="preserve">甲方应当为乙方履行合同提供必要的支持</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2、甲方有权</w:t>
      </w:r>
      <w:r>
        <w:rPr>
          <w:rFonts w:hint="eastAsia" w:ascii="宋体" w:hAnsi="宋体" w:eastAsia="宋体" w:cs="宋体"/>
          <w:color w:val="auto"/>
          <w:sz w:val="24"/>
          <w:szCs w:val="24"/>
          <w:highlight w:val="none"/>
          <w:lang w:eastAsia="en-US"/>
        </w:rPr>
        <w:t xml:space="preserve">对乙方选派的</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lang w:eastAsia="en-US"/>
        </w:rPr>
        <w:t xml:space="preserve">人员进行资格审查；</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eastAsia="zh-CN"/>
        </w:rPr>
        <w:t xml:space="preserve">甲方有权</w:t>
      </w:r>
      <w:r>
        <w:rPr>
          <w:rFonts w:hint="eastAsia" w:ascii="宋体" w:hAnsi="宋体" w:eastAsia="宋体" w:cs="宋体"/>
          <w:color w:val="auto"/>
          <w:sz w:val="24"/>
          <w:szCs w:val="24"/>
          <w:highlight w:val="none"/>
          <w:lang w:eastAsia="en-US"/>
        </w:rPr>
        <w:t xml:space="preserve">对乙方</w:t>
      </w:r>
      <w:r>
        <w:rPr>
          <w:rFonts w:hint="eastAsia" w:ascii="宋体" w:hAnsi="宋体" w:eastAsia="宋体" w:cs="宋体"/>
          <w:color w:val="auto"/>
          <w:sz w:val="24"/>
          <w:szCs w:val="24"/>
          <w:highlight w:val="none"/>
          <w:lang w:eastAsia="zh-CN"/>
        </w:rPr>
        <w:t xml:space="preserve">的服务过程</w:t>
      </w:r>
      <w:r>
        <w:rPr>
          <w:rFonts w:hint="eastAsia" w:ascii="宋体" w:hAnsi="宋体" w:eastAsia="宋体" w:cs="宋体"/>
          <w:color w:val="auto"/>
          <w:sz w:val="24"/>
          <w:szCs w:val="24"/>
          <w:highlight w:val="none"/>
          <w:lang w:eastAsia="en-US"/>
        </w:rPr>
        <w:t xml:space="preserve">进行监督；</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4、甲方应</w:t>
      </w:r>
      <w:r>
        <w:rPr>
          <w:rFonts w:hint="eastAsia" w:ascii="宋体" w:hAnsi="宋体" w:eastAsia="宋体" w:cs="宋体"/>
          <w:color w:val="auto"/>
          <w:sz w:val="24"/>
          <w:szCs w:val="24"/>
          <w:highlight w:val="none"/>
          <w:lang w:eastAsia="en-US"/>
        </w:rPr>
        <w:t xml:space="preserve">按照</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lang w:eastAsia="en-US"/>
        </w:rPr>
        <w:t xml:space="preserve">约定</w:t>
      </w:r>
      <w:r>
        <w:rPr>
          <w:rFonts w:hint="eastAsia" w:ascii="宋体" w:hAnsi="宋体" w:eastAsia="宋体" w:cs="宋体"/>
          <w:color w:val="auto"/>
          <w:sz w:val="24"/>
          <w:szCs w:val="24"/>
          <w:highlight w:val="none"/>
          <w:lang w:eastAsia="zh-CN"/>
        </w:rPr>
        <w:t xml:space="preserve">按时</w:t>
      </w:r>
      <w:r>
        <w:rPr>
          <w:rFonts w:hint="eastAsia" w:ascii="宋体" w:hAnsi="宋体" w:eastAsia="宋体" w:cs="宋体"/>
          <w:color w:val="auto"/>
          <w:sz w:val="24"/>
          <w:szCs w:val="24"/>
          <w:highlight w:val="none"/>
          <w:lang w:eastAsia="en-US"/>
        </w:rPr>
        <w:t xml:space="preserve">向乙方支付费用</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（二）乙方的权利和义务：</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乙方应</w:t>
      </w:r>
      <w:r>
        <w:rPr>
          <w:rFonts w:hint="eastAsia" w:ascii="宋体" w:hAnsi="宋体" w:eastAsia="宋体" w:cs="宋体"/>
          <w:color w:val="auto"/>
          <w:sz w:val="24"/>
          <w:szCs w:val="24"/>
          <w:highlight w:val="none"/>
          <w:lang w:eastAsia="en-US"/>
        </w:rPr>
        <w:t xml:space="preserve">保证</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lang w:eastAsia="en-US"/>
        </w:rPr>
        <w:t xml:space="preserve">人员具有相应的资质和业务能力</w:t>
      </w:r>
      <w:r>
        <w:rPr>
          <w:rFonts w:hint="eastAsia" w:ascii="宋体"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lang w:eastAsia="en-US"/>
        </w:rPr>
        <w:t xml:space="preserve">配备相关设备，按时保质保量地完成任务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未经甲方同意，不得随意调换</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lang w:eastAsia="en-US"/>
        </w:rPr>
        <w:t xml:space="preserve">人员</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2、乙方所承担的检测工作须严格遵守国家的有关法律、法规、技术规范的规定，检测采样分析过程按照现行有效的各类检测技术规范执行，应确保项目的检测质量，按时完成检测工作</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乙方对检测结果的真实性、完整性、准确性和可靠性负责，并负有保密义务，不得擅自提供给其他单位以及利益相关方。对提供不实或内容虚假的检测结果以及擅自对外提供检测数据的，除由乙方自行承担法律责任外，甲方有权扣除合同款并采取必要措施终止合作，情节严重的，依法提请有关部门追究供应商和相关责任人的法律责任</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en-US"/>
        </w:rPr>
        <w:t xml:space="preserve">乙方不得以任何形式对承包项目进行分包或转让</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乙方应对服务</w:t>
      </w:r>
      <w:r>
        <w:rPr>
          <w:rFonts w:hint="eastAsia" w:ascii="宋体" w:hAnsi="宋体" w:eastAsia="宋体" w:cs="宋体"/>
          <w:color w:val="auto"/>
          <w:sz w:val="24"/>
          <w:szCs w:val="24"/>
          <w:highlight w:val="none"/>
          <w:lang w:eastAsia="en-US"/>
        </w:rPr>
        <w:t xml:space="preserve">人员的人身和财产安</w:t>
      </w:r>
      <w:r>
        <w:rPr>
          <w:rFonts w:hint="eastAsia" w:ascii="宋体" w:hAnsi="宋体" w:eastAsia="宋体" w:cs="宋体"/>
          <w:color w:val="auto"/>
          <w:sz w:val="24"/>
          <w:szCs w:val="24"/>
          <w:highlight w:val="none"/>
          <w:lang w:eastAsia="zh-CN"/>
        </w:rPr>
        <w:t xml:space="preserve">全</w:t>
      </w:r>
      <w:r>
        <w:rPr>
          <w:rFonts w:hint="eastAsia" w:ascii="宋体" w:hAnsi="宋体" w:eastAsia="宋体" w:cs="宋体"/>
          <w:color w:val="auto"/>
          <w:sz w:val="24"/>
          <w:szCs w:val="24"/>
          <w:highlight w:val="none"/>
          <w:lang w:eastAsia="en-US"/>
        </w:rPr>
        <w:t xml:space="preserve">负责。</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lang w:eastAsia="en-US"/>
        </w:rPr>
        <w:t xml:space="preserve">保密条款</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lang w:eastAsia="en-US"/>
        </w:rPr>
        <w:t xml:space="preserve">风险责任</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根据甲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left="0" w:right="0" w:firstLine="480"/>
        <w:jc w:val="left"/>
        <w:keepLines w:val="0"/>
        <w:keepNext w:val="0"/>
        <w:pageBreakBefore w:val="0"/>
        <w:spacing w:before="0" w:beforeAutospacing="0" w:after="0" w:afterAutospacing="0" w:line="276" w:lineRule="auto"/>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en-US"/>
        </w:rPr>
        <w:t xml:space="preserve">、履约保证金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七、违约责任</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en-US"/>
        </w:rPr>
        <w:t xml:space="preserve">合同生效后，由于甲方原因而终止合同的，甲方应向乙方支付已完成工作量的试验检测费用，甲方无须就合同终止承担违约责任。</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2、甲方逾期付款的应按照逾期付款金额的每天万分之一支付逾期付款违约金。</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en-US"/>
        </w:rPr>
        <w:t xml:space="preserve">乙方不能按时提供服务，</w:t>
      </w:r>
      <w:r>
        <w:rPr>
          <w:rFonts w:hint="eastAsia" w:ascii="宋体" w:hAnsi="宋体" w:eastAsia="宋体" w:cs="宋体"/>
          <w:color w:val="auto"/>
          <w:sz w:val="24"/>
          <w:szCs w:val="24"/>
          <w:highlight w:val="none"/>
          <w:lang w:val="en-US" w:eastAsia="zh-CN"/>
        </w:rPr>
        <w:t xml:space="preserve">或服务质量达不到项目需求的，</w:t>
      </w:r>
      <w:r>
        <w:rPr>
          <w:rFonts w:hint="eastAsia" w:ascii="宋体" w:hAnsi="宋体" w:eastAsia="宋体" w:cs="宋体"/>
          <w:color w:val="auto"/>
          <w:sz w:val="24"/>
          <w:szCs w:val="24"/>
          <w:highlight w:val="none"/>
          <w:lang w:eastAsia="en-US"/>
        </w:rPr>
        <w:t xml:space="preserve">甲方有权要求乙方</w:t>
      </w:r>
      <w:r>
        <w:rPr>
          <w:rFonts w:hint="eastAsia" w:ascii="宋体" w:hAnsi="宋体" w:eastAsia="宋体" w:cs="宋体"/>
          <w:color w:val="auto"/>
          <w:sz w:val="24"/>
          <w:szCs w:val="24"/>
          <w:highlight w:val="none"/>
          <w:lang w:eastAsia="zh-CN"/>
        </w:rPr>
        <w:t xml:space="preserve">偿付违约金，补偿甲方损失。乙方不能及时整改的，</w:t>
      </w:r>
      <w:r>
        <w:rPr>
          <w:rFonts w:hint="eastAsia" w:ascii="宋体" w:hAnsi="宋体" w:eastAsia="宋体" w:cs="宋体"/>
          <w:color w:val="auto"/>
          <w:sz w:val="24"/>
          <w:szCs w:val="24"/>
          <w:highlight w:val="none"/>
          <w:lang w:eastAsia="en-US"/>
        </w:rPr>
        <w:t xml:space="preserve">甲方有权解除合同。</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en-US"/>
        </w:rPr>
        <w:t xml:space="preserve">、其他未尽事宜，以《</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lang w:eastAsia="en-US"/>
        </w:rPr>
        <w:t xml:space="preserve">》和《</w:t>
      </w:r>
      <w:r>
        <w:rPr>
          <w:rFonts w:hint="eastAsia" w:ascii="宋体" w:hAnsi="宋体" w:eastAsia="宋体" w:cs="宋体"/>
          <w:color w:val="auto"/>
          <w:sz w:val="24"/>
          <w:szCs w:val="24"/>
          <w:highlight w:val="none"/>
          <w:lang w:eastAsia="zh-CN"/>
        </w:rPr>
        <w:t xml:space="preserve">政府采购</w:t>
      </w:r>
      <w:r>
        <w:rPr>
          <w:rFonts w:hint="eastAsia" w:ascii="宋体" w:hAnsi="宋体" w:eastAsia="宋体" w:cs="宋体"/>
          <w:color w:val="auto"/>
          <w:sz w:val="24"/>
          <w:szCs w:val="24"/>
          <w:highlight w:val="none"/>
          <w:lang w:eastAsia="en-US"/>
        </w:rPr>
        <w:t xml:space="preserve">法》等有关法律法规规定为准，无相关规定的，双方协商解决。</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八、不可抗力</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1、因不可抗力不能履行合同的，根据不可抗力的影响，部分或者全部免除责任。但合同一方延迟履行后发生不可抗力的，不能免除责任。</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2、合同一方因不可抗力不能履行合同的，应当及时通知对方，以减轻可能给对方造成的损失，并应当在合理期限内提供证明。</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en-US"/>
        </w:rPr>
        <w:t xml:space="preserve">合同生效及其他</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1、本合同在下列条件全部满足后生效，生效日期以下列条件全部满足的最晚日期为准： </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（1）双方加盖公章或合同专用章；</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2、下列文件为本合同不可分割部分：</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（1）中标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en-US"/>
        </w:rPr>
        <w:t xml:space="preserve">通知书；</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（2）乙方</w:t>
      </w:r>
      <w:r>
        <w:rPr>
          <w:rFonts w:hint="eastAsia" w:ascii="宋体" w:hAnsi="宋体" w:eastAsia="宋体" w:cs="宋体"/>
          <w:color w:val="auto"/>
          <w:sz w:val="24"/>
          <w:szCs w:val="24"/>
          <w:highlight w:val="none"/>
          <w:lang w:val="en-US" w:eastAsia="zh-CN"/>
        </w:rPr>
        <w:t xml:space="preserve">投标（响应）文件</w:t>
      </w:r>
      <w:r>
        <w:rPr>
          <w:rFonts w:hint="eastAsia" w:ascii="宋体" w:hAnsi="宋体" w:eastAsia="宋体" w:cs="宋体"/>
          <w:color w:val="auto"/>
          <w:sz w:val="24"/>
          <w:szCs w:val="24"/>
          <w:highlight w:val="none"/>
          <w:lang w:eastAsia="en-US"/>
        </w:rPr>
        <w:t xml:space="preserve">；</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（3）</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eastAsia="en-US"/>
        </w:rPr>
        <w:t xml:space="preserve">；</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（4）乙方在</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lang w:eastAsia="en-US"/>
        </w:rPr>
        <w:t xml:space="preserve">过程中所作的其他承诺、声明、书面澄清等。</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lang w:eastAsia="zh-CN"/>
        </w:rPr>
        <w:t xml:space="preserve">、其他</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1、本合同未尽事宜双方协商解决，协商不一致时，可向甲方所在地的人民法院起诉；</w:t>
      </w:r>
      <w:r/>
    </w:p>
    <w:p>
      <w:pPr>
        <w:ind w:left="0" w:right="0" w:firstLine="480"/>
        <w:jc w:val="left"/>
        <w:keepLines w:val="0"/>
        <w:keepNext w:val="0"/>
        <w:pageBreakBefore w:val="0"/>
        <w:spacing w:before="0" w:beforeAutospacing="0" w:after="0" w:afterAutospacing="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2、本合同一式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en-US"/>
        </w:rPr>
        <w:t xml:space="preserve">份，具有同等法律效力，甲方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en-US"/>
        </w:rPr>
        <w:t xml:space="preserve">份，乙方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en-US"/>
        </w:rPr>
        <w:t xml:space="preserve">份，代理公司存档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en-US"/>
        </w:rPr>
        <w:t xml:space="preserve">份。</w:t>
      </w:r>
      <w:r/>
    </w:p>
    <w:tbl>
      <w:tblPr>
        <w:tblStyle w:val="751"/>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before="0" w:beforeAutospacing="0" w:after="200" w:afterAutospacing="0" w:line="360" w:lineRule="auto"/>
              <w:widowControl/>
              <w:rPr>
                <w:rFonts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甲方（签章）：</w:t>
            </w:r>
            <w:r/>
          </w:p>
          <w:p>
            <w:pPr>
              <w:jc w:val="left"/>
              <w:spacing w:before="0" w:beforeAutospacing="0" w:after="200" w:afterAutospacing="0" w:line="360" w:lineRule="auto"/>
              <w:widowControl/>
              <w:rPr>
                <w:rFonts w:hint="eastAsia"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地址：</w:t>
            </w:r>
            <w:r/>
          </w:p>
          <w:p>
            <w:pPr>
              <w:jc w:val="left"/>
              <w:spacing w:before="0" w:beforeAutospacing="0" w:after="200" w:afterAutospacing="0" w:line="360" w:lineRule="auto"/>
              <w:widowControl/>
              <w:rPr>
                <w:rFonts w:hint="eastAsia"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邮编：  </w:t>
            </w:r>
            <w:r/>
          </w:p>
          <w:p>
            <w:pPr>
              <w:jc w:val="left"/>
              <w:spacing w:before="0" w:beforeAutospacing="0" w:after="200" w:afterAutospacing="0" w:line="360" w:lineRule="auto"/>
              <w:widowControl/>
              <w:rPr>
                <w:rFonts w:hint="eastAsia"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电话：</w:t>
            </w:r>
            <w:r/>
          </w:p>
          <w:p>
            <w:pPr>
              <w:jc w:val="left"/>
              <w:spacing w:before="0" w:beforeAutospacing="0" w:after="200" w:afterAutospacing="0" w:line="360" w:lineRule="auto"/>
              <w:widowControl/>
              <w:rPr>
                <w:rFonts w:hint="eastAsia"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法定代表人或授权代表(签名)：</w:t>
            </w:r>
            <w:r/>
          </w:p>
          <w:p>
            <w:pPr>
              <w:jc w:val="left"/>
              <w:spacing w:before="0" w:beforeAutospacing="0" w:after="200" w:afterAutospacing="0" w:line="360" w:lineRule="auto"/>
              <w:widowControl/>
              <w:rPr>
                <w:rFonts w:hint="eastAsia"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r>
            <w:r/>
          </w:p>
          <w:p>
            <w:pPr>
              <w:jc w:val="right"/>
              <w:spacing w:before="0" w:beforeAutospacing="0" w:after="200" w:afterAutospacing="0" w:line="360" w:lineRule="auto"/>
              <w:widowControl/>
              <w:rPr>
                <w:rFonts w:hint="eastAsia"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  </w:t>
            </w:r>
            <w:r/>
          </w:p>
          <w:p>
            <w:pPr>
              <w:jc w:val="right"/>
              <w:spacing w:before="0" w:beforeAutospacing="0" w:after="200" w:afterAutospacing="0" w:line="360" w:lineRule="auto"/>
              <w:widowControl/>
              <w:rPr>
                <w:rFonts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 年   月   日  </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jc w:val="left"/>
              <w:spacing w:before="0" w:beforeAutospacing="0" w:after="200" w:afterAutospacing="0" w:line="360" w:lineRule="auto"/>
              <w:widowControl/>
              <w:rPr>
                <w:rFonts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乙方（签章）：</w:t>
            </w:r>
            <w:r/>
          </w:p>
          <w:p>
            <w:pPr>
              <w:jc w:val="left"/>
              <w:spacing w:before="0" w:beforeAutospacing="0" w:after="200" w:afterAutospacing="0" w:line="360" w:lineRule="auto"/>
              <w:widowControl/>
              <w:rPr>
                <w:rFonts w:hint="eastAsia"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地址：</w:t>
            </w:r>
            <w:r/>
          </w:p>
          <w:p>
            <w:pPr>
              <w:jc w:val="left"/>
              <w:spacing w:before="0" w:beforeAutospacing="0" w:after="200" w:afterAutospacing="0" w:line="360" w:lineRule="auto"/>
              <w:widowControl/>
              <w:rPr>
                <w:rFonts w:hint="eastAsia"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邮编：</w:t>
            </w:r>
            <w:r/>
          </w:p>
          <w:p>
            <w:pPr>
              <w:jc w:val="left"/>
              <w:spacing w:before="0" w:beforeAutospacing="0" w:after="200" w:afterAutospacing="0" w:line="360" w:lineRule="auto"/>
              <w:widowControl/>
              <w:rPr>
                <w:rFonts w:hint="eastAsia"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电话：</w:t>
            </w:r>
            <w:r/>
          </w:p>
          <w:p>
            <w:pPr>
              <w:jc w:val="left"/>
              <w:spacing w:before="0" w:beforeAutospacing="0" w:after="200" w:afterAutospacing="0" w:line="360" w:lineRule="auto"/>
              <w:widowControl/>
              <w:rPr>
                <w:rFonts w:hint="eastAsia"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法定代表人或授权代表(签名)：</w:t>
            </w:r>
            <w:r/>
          </w:p>
          <w:p>
            <w:pPr>
              <w:jc w:val="left"/>
              <w:spacing w:before="0" w:beforeAutospacing="0" w:after="200" w:afterAutospacing="0" w:line="360" w:lineRule="auto"/>
              <w:widowControl/>
              <w:rPr>
                <w:rFonts w:hint="eastAsia"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开户银行：</w:t>
            </w:r>
            <w:r/>
          </w:p>
          <w:p>
            <w:pPr>
              <w:jc w:val="left"/>
              <w:spacing w:before="0" w:beforeAutospacing="0" w:after="200" w:afterAutospacing="0" w:line="360" w:lineRule="auto"/>
              <w:widowControl/>
              <w:rPr>
                <w:rFonts w:hint="eastAsia"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银行账号：</w:t>
            </w:r>
            <w:r/>
          </w:p>
          <w:p>
            <w:pPr>
              <w:jc w:val="right"/>
              <w:spacing w:before="0" w:beforeAutospacing="0" w:after="200" w:afterAutospacing="0" w:line="360" w:lineRule="auto"/>
              <w:widowControl/>
              <w:rPr>
                <w:rFonts w:ascii="宋体" w:hAnsi="宋体" w:eastAsia="Arial" w:cs="Times New Roman"/>
                <w:color w:val="auto"/>
                <w:sz w:val="24"/>
                <w:szCs w:val="24"/>
                <w:highlight w:val="none"/>
                <w:lang w:eastAsia="en-US"/>
              </w:rPr>
            </w:pPr>
            <w:r>
              <w:rPr>
                <w:rFonts w:hint="eastAsia" w:ascii="宋体" w:hAnsi="宋体" w:eastAsia="Arial" w:cs="Times New Roman"/>
                <w:color w:val="auto"/>
                <w:sz w:val="24"/>
                <w:szCs w:val="24"/>
                <w:highlight w:val="none"/>
                <w:lang w:eastAsia="en-US"/>
              </w:rPr>
              <w:t xml:space="preserve">年   月   日</w:t>
            </w:r>
            <w:r/>
          </w:p>
        </w:tc>
      </w:tr>
    </w:tbl>
    <w:p>
      <w:pPr>
        <w:pStyle w:val="734"/>
        <w:rPr>
          <w:rFonts w:hint="eastAsia"/>
          <w:highlight w:val="none"/>
        </w:rPr>
        <w:sectPr>
          <w:footnotePr/>
          <w:endnotePr/>
          <w:type w:val="nextPage"/>
          <w:pgSz w:w="11906" w:h="16838" w:orient="portrait"/>
          <w:pgMar w:top="1134" w:right="1134" w:bottom="1134" w:left="1418" w:header="709" w:footer="709" w:gutter="0"/>
          <w:cols w:num="1" w:sep="0" w:space="708" w:equalWidth="1"/>
          <w:docGrid w:linePitch="360"/>
        </w:sectPr>
      </w:pPr>
      <w:r>
        <w:rPr>
          <w:rFonts w:hint="eastAsia"/>
          <w:highlight w:val="none"/>
        </w:rPr>
      </w:r>
      <w:r/>
    </w:p>
    <w:p>
      <w:pPr>
        <w:jc w:val="center"/>
        <w:spacing w:line="720"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cstheme="minorEastAsia"/>
          <w:b/>
          <w:color w:val="auto"/>
          <w:sz w:val="30"/>
          <w:highlight w:val="none"/>
        </w:rPr>
        <w:t xml:space="preserve">第六章采购需求</w:t>
      </w:r>
      <w:r/>
    </w:p>
    <w:p>
      <w:pPr>
        <w:pStyle w:val="726"/>
        <w:jc w:val="center"/>
        <w:rPr>
          <w:rFonts w:hint="default" w:ascii="仿宋" w:hAnsi="仿宋" w:eastAsia="仿宋"/>
          <w:b/>
          <w:color w:val="auto"/>
          <w:sz w:val="30"/>
          <w:szCs w:val="30"/>
          <w:highlight w:val="none"/>
          <w:lang w:val="en-US" w:eastAsia="zh-CN"/>
        </w:rPr>
      </w:pPr>
      <w:r>
        <w:rPr>
          <w:rFonts w:hint="eastAsia" w:ascii="仿宋" w:hAnsi="仿宋" w:eastAsia="仿宋"/>
          <w:b/>
          <w:color w:val="auto"/>
          <w:sz w:val="30"/>
          <w:szCs w:val="30"/>
          <w:highlight w:val="none"/>
          <w:lang w:eastAsia="zh-CN"/>
        </w:rPr>
        <w:t xml:space="preserve">采购包</w:t>
      </w:r>
      <w:r>
        <w:rPr>
          <w:rFonts w:hint="eastAsia" w:ascii="仿宋" w:hAnsi="仿宋" w:eastAsia="仿宋"/>
          <w:b/>
          <w:color w:val="auto"/>
          <w:sz w:val="30"/>
          <w:szCs w:val="30"/>
          <w:highlight w:val="none"/>
          <w:lang w:val="en-US" w:eastAsia="zh-CN"/>
        </w:rPr>
        <w:t xml:space="preserve">1</w:t>
      </w:r>
      <w:r/>
    </w:p>
    <w:p>
      <w:pPr>
        <w:ind w:firstLine="482"/>
        <w:jc w:val="both"/>
        <w:spacing w:before="0" w:beforeAutospacing="0" w:after="0" w:afterAutospacing="0"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一、本项目采用费率招标，报价范围:1.5%-2%(含1.5%和2%)为有效报价，投标人费率报价不得高于和低于报价费率范围，按中标费率与项目工程实际结算审计价的总和计算监理取费。</w:t>
      </w:r>
      <w:r/>
    </w:p>
    <w:p>
      <w:pPr>
        <w:ind w:left="1" w:right="112" w:firstLine="421"/>
        <w:spacing w:before="158" w:line="359" w:lineRule="auto"/>
        <w:widowControl/>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二、工程概况</w:t>
      </w:r>
      <w:r/>
    </w:p>
    <w:p>
      <w:pPr>
        <w:ind w:left="1" w:right="112" w:firstLine="421"/>
        <w:spacing w:before="158" w:line="359" w:lineRule="auto"/>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采购主要内容为：施工期及保修阶段全过程监理（对工程进行“三控制、两管理、一协调和安全管理”）服务。</w:t>
      </w:r>
      <w:r/>
    </w:p>
    <w:p>
      <w:pPr>
        <w:ind w:left="1" w:right="112" w:firstLine="421"/>
        <w:spacing w:before="158" w:line="359" w:lineRule="auto"/>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1.项目建设地点：贾汪区境内。</w:t>
      </w:r>
      <w:r/>
    </w:p>
    <w:p>
      <w:pPr>
        <w:ind w:left="1" w:right="112" w:firstLine="421"/>
        <w:spacing w:before="158" w:line="359" w:lineRule="auto"/>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2.项目总体建设内容：</w:t>
      </w:r>
      <w:r/>
    </w:p>
    <w:p>
      <w:pPr>
        <w:ind w:left="1" w:right="112" w:firstLine="421"/>
        <w:spacing w:before="158" w:line="359" w:lineRule="auto"/>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江庄镇关口村、江庄村、竹园村、杏沃村建设高标准农田新建0.45万亩，工业园区管委会岗子社区、泉河村，鹿楼村高标准农田新建项目（财政补助）建设高标准农田新建0.3万亩，主要建设内容为：田块整治、灌溉排水、田间道路、农田输配电、农田防护和生态环境保护工程；总投资金额：2250万元。</w:t>
      </w:r>
      <w:r/>
    </w:p>
    <w:p>
      <w:pPr>
        <w:ind w:left="1" w:right="112" w:firstLine="421"/>
        <w:spacing w:before="158" w:line="359" w:lineRule="auto"/>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3.项目范围：</w:t>
      </w:r>
      <w:r/>
    </w:p>
    <w:p>
      <w:pPr>
        <w:ind w:left="1" w:right="112" w:firstLine="421"/>
        <w:spacing w:before="158" w:line="359" w:lineRule="auto"/>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2025年度江苏省徐州市贾汪区江庄镇（关口片）高标准农田新建项目（财政补助）、2025年度江苏省徐州市贾汪区茱萸山街道、工业园区管委会（不老河片）高标准农田新建项目（财政补助）施工及缺陷责任期全过程监理（对工程进行“三控制、两管理、一协调及安全管理”）；对应建设投资金额：约2250万元；相应监理费用概算金额：约41万元。</w:t>
      </w:r>
      <w:r/>
    </w:p>
    <w:p>
      <w:pPr>
        <w:ind w:firstLine="48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4.</w:t>
      </w:r>
      <w:r>
        <w:rPr>
          <w:rFonts w:hint="eastAsia" w:ascii="Times New Roman" w:hAnsi="Times New Roman" w:eastAsia="宋体" w:cs="Times New Roman"/>
          <w:b/>
          <w:bCs/>
          <w:color w:val="000000"/>
          <w:sz w:val="24"/>
          <w:szCs w:val="24"/>
          <w:highlight w:val="none"/>
          <w:lang w:val="en-US" w:eastAsia="zh-CN" w:bidi="ar-SA"/>
        </w:rPr>
        <w:t xml:space="preserve">项目内容</w:t>
      </w:r>
      <w:r/>
    </w:p>
    <w:p>
      <w:pPr>
        <w:ind w:left="1" w:right="112" w:firstLine="421"/>
        <w:spacing w:before="158" w:line="359" w:lineRule="auto"/>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本项目要求投标人能够对2025年度江苏省徐州市贾汪区江庄镇（关口片）高标准农田新建项目（财政补助）、2025年度江苏省徐州市贾汪区茱萸山街道、工业园区管委会（不老河片）高标准农田新建项目（财政补助）全过程进行工程质量控制、进度控制、费用控制和风险控制。要求投标人对项目建设进行整体目标管理、信息及文档资料管理、培训管理、组织协调。</w:t>
      </w:r>
      <w:r/>
    </w:p>
    <w:p>
      <w:pPr>
        <w:ind w:firstLine="48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5.监理范围与服务周期</w:t>
      </w:r>
      <w:r/>
    </w:p>
    <w:p>
      <w:pPr>
        <w:ind w:firstLine="48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监理范围包括项目施工期及保修阶段全过程监理（对工程进行“三控制、两管理、一协调和安全管理”）。</w:t>
      </w:r>
      <w:r/>
    </w:p>
    <w:p>
      <w:pPr>
        <w:ind w:firstLine="480"/>
        <w:jc w:val="both"/>
        <w:spacing w:before="0" w:beforeAutospacing="0" w:after="0" w:afterAutospacing="0"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监理服务周期940天（其中含24个月缺陷责任期监理）。</w:t>
      </w:r>
      <w:r/>
    </w:p>
    <w:p>
      <w:pPr>
        <w:ind w:firstLine="48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三、</w:t>
      </w:r>
      <w:r>
        <w:rPr>
          <w:rFonts w:hint="eastAsia" w:ascii="Times New Roman" w:hAnsi="Times New Roman" w:eastAsia="宋体" w:cs="Times New Roman"/>
          <w:b/>
          <w:bCs/>
          <w:color w:val="000000"/>
          <w:sz w:val="24"/>
          <w:szCs w:val="24"/>
          <w:highlight w:val="none"/>
          <w:lang w:val="en-US" w:eastAsia="zh-CN" w:bidi="ar-SA"/>
        </w:rPr>
        <w:t xml:space="preserve">服务范围及要求</w:t>
      </w:r>
      <w:r/>
    </w:p>
    <w:p>
      <w:pPr>
        <w:ind w:firstLine="422"/>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1.项目名称：</w:t>
      </w:r>
      <w:r>
        <w:rPr>
          <w:rFonts w:hint="eastAsia" w:ascii="Times New Roman" w:hAnsi="Times New Roman" w:eastAsia="宋体" w:cs="Times New Roman"/>
          <w:color w:val="000000"/>
          <w:sz w:val="24"/>
          <w:szCs w:val="24"/>
          <w:highlight w:val="none"/>
          <w:lang w:val="en-US" w:eastAsia="zh-CN" w:bidi="ar-SA"/>
        </w:rPr>
        <w:t xml:space="preserve">贾汪区农业农村局2025年度中央财政补助高标准农田建设项目监理、第三方检测服务（监理一标段）</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2.项目地址：江庄镇、工业园区管委会境内；</w:t>
      </w:r>
      <w:r/>
    </w:p>
    <w:p>
      <w:pPr>
        <w:ind w:firstLine="48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3.服务期限</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b/>
          <w:bCs/>
          <w:color w:val="000000"/>
          <w:sz w:val="24"/>
          <w:szCs w:val="24"/>
          <w:highlight w:val="none"/>
          <w:lang w:val="en-US" w:eastAsia="zh-CN" w:bidi="ar-SA"/>
        </w:rPr>
        <w:t xml:space="preserve">940天（其中含24个月缺陷责任期监理）</w:t>
      </w:r>
      <w:r>
        <w:rPr>
          <w:rFonts w:hint="eastAsia" w:ascii="Times New Roman" w:hAnsi="Times New Roman" w:eastAsia="宋体" w:cs="Times New Roman"/>
          <w:color w:val="000000"/>
          <w:sz w:val="24"/>
          <w:szCs w:val="24"/>
          <w:highlight w:val="none"/>
          <w:lang w:val="en-US" w:eastAsia="zh-CN" w:bidi="ar-SA"/>
        </w:rPr>
        <w:t xml:space="preserve">；</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4.采用的技术规范：</w:t>
      </w:r>
      <w:r>
        <w:rPr>
          <w:rFonts w:hint="eastAsia" w:ascii="Times New Roman" w:hAnsi="Times New Roman" w:eastAsia="宋体" w:cs="Times New Roman"/>
          <w:color w:val="000000"/>
          <w:sz w:val="24"/>
          <w:szCs w:val="24"/>
          <w:highlight w:val="none"/>
          <w:lang w:val="en-US" w:eastAsia="zh-CN" w:bidi="ar-SA"/>
        </w:rPr>
        <w:t xml:space="preserve">执行国家、江苏省及徐州市颁发的现行行业规范、相关标准及相关文件；</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5.质量标准：</w:t>
      </w:r>
      <w:r>
        <w:rPr>
          <w:rFonts w:hint="eastAsia" w:ascii="Times New Roman" w:hAnsi="Times New Roman" w:eastAsia="宋体" w:cs="Times New Roman"/>
          <w:color w:val="000000"/>
          <w:sz w:val="24"/>
          <w:szCs w:val="24"/>
          <w:highlight w:val="none"/>
          <w:lang w:val="en-US" w:eastAsia="zh-CN" w:bidi="ar-SA"/>
        </w:rPr>
        <w:t xml:space="preserve">符合施工质量要求（符合国家验收标准）；</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6.监理方案要求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本项目要求供应商按照工程的建设内容需求，遵循国家标准《建设工程监理规范》及相关标准规范，依据工程建设合同和采购方需求，采用先进、科学、合理的适合本工程特点的管理技巧和手段，对工程的各个层面进行全方位的管理、控制和协调。对工程的建设质量、进度和投资等几个方面进行全面控制；对施工安全、知识产权，以及工程建设合同、文件资料等进行规范管理；对工程建设各方进行有效的协调，从而使本工程“按期、保质、高效、节约”地完成。</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供应商的响应文件要包括对贾汪区农业农村局2025年度中央财政补助高标准农田建设项目监理、第三方检测服务（监理一标段）的理解，监理流程的全面管理和监理实施的技术保障。</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1、工作内容要求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供应商应在贾汪区农业农村局2025年度中央财政补助高标准农田建设项目监理、第三方检测服务（监理一标段）范围内开展监理工作，包括但不限于以下内容：</w:t>
      </w:r>
      <w:r/>
    </w:p>
    <w:p>
      <w:pPr>
        <w:ind w:firstLine="420"/>
        <w:jc w:val="both"/>
        <w:spacing w:before="0" w:beforeAutospacing="0" w:after="0" w:afterAutospacing="0"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1.1 质量控制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1.1.1 依据项目招标文件、响应文件、合同和管理规范对贾汪区农业农村局2025年度中央财政补助高标准农田建设项目监理、第三方检测服务（监理一标段）建设进行工程质量控制；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1.1.2 采取事前预防、事中控制、事后纠正的监理方式，依据国家法律、法规、标准以及合同、设计方案、监理规划、监理实施细则等文件控制项目建设质量；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1.1.3 根据项目的特点，制定包括验收标准，验收方法和质量控制措施在内的详细监理控制方案；</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1.1.4 编制重大质量问题的处理预案，包括项目建设过程中可能出现的重大质量问题的处理预案；</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1.1.5 组织项目建设质量事故的原因调查、问题分析、问题评估、事故处理；</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1.1.6 组织项目建设质量检查和验收；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1.1.7 督促项目承建单位整改存在问题；</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1.1.8 参与项目竣工验收和交接；</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1.1.9 跟踪项目完成升级改造后在质保期内的运行状况。</w:t>
      </w:r>
      <w:r/>
    </w:p>
    <w:p>
      <w:pPr>
        <w:ind w:firstLine="420"/>
        <w:jc w:val="both"/>
        <w:spacing w:before="0" w:beforeAutospacing="0" w:after="0" w:afterAutospacing="0"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1.2 进度控制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 审查项目的建设进度计划，监督计划的执行；</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1.2.2 采用先进的项目管理工具，确定项目建设的工序顺序，控制项目施工进度；</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1.2.3 发现项目建设进程未能按计划进行时，要求项目承建单位调整或修改计划，采取必要措施加快施工进度，以使实际施工进度符合合同的要求；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1.2.4 当项目建设进度拖后可能导致合同工期严重延误时，有责任作详细报告分析原因和提出对策，供采购人采取措施或做出决定。</w:t>
      </w:r>
      <w:r/>
    </w:p>
    <w:p>
      <w:pPr>
        <w:ind w:firstLine="420"/>
        <w:jc w:val="both"/>
        <w:spacing w:before="0" w:beforeAutospacing="0" w:after="0" w:afterAutospacing="0"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1.3 投资控制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1.3.1 动态管理跟踪项目建设成本，进行成本、费用控制和分析；</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1.3.2 审查项目建设进度款申报；</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1.3.3 严格控制和审查项目变更，核算成本和变化量，报采购人审批；</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1.3.4 审核承建单位的工程量清单和工程竣工结算。</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1.4 合同管理</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1.4.1 协助采购人与项目承建单位签订合同；</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1.4.2 监督检查项目承建单位履行合同；</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1.4.3 协助采购人处理项目建设实施的每个过程出现的违约、索赔、延期、分包、纠纷调解及仲裁等问题。</w:t>
      </w:r>
      <w:r/>
    </w:p>
    <w:p>
      <w:pPr>
        <w:ind w:firstLine="420"/>
        <w:jc w:val="both"/>
        <w:spacing w:before="0" w:beforeAutospacing="0" w:after="0" w:afterAutospacing="0"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1.5 信息管理</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1.5.1 及时向采购人提交反映工程动态和监理工作情况的项目文档；</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1.5.2 建立全面、准确反映工程各阶段状况的图表、文档，收集、管理工程各类文档和资料；</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1.5.3 督促、检查承建单位及时完成各阶段设备资料、项目技术资料的整理和归档工作；</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1.5.4 转发采购人发出的一切指示、通知和工作联系单，督促、检查承建单位完成情况，并及时报采购人；</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1.5.5 采用图表、统计技术或其他先进的管理方法，定期公布项目质量、进度、成本数据，就项目中存在或出现的问题向采购人、承建单位提出独立、公正、公平的意见建议或解决方案；</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1.5.6 当项目建设出现质量问题或严重偏离计划时，应及时向采购人报告，并提出对策建议，同时督促承建单位尽快采取措施解决。</w:t>
      </w:r>
      <w:r/>
    </w:p>
    <w:p>
      <w:pPr>
        <w:ind w:firstLine="420"/>
        <w:jc w:val="both"/>
        <w:spacing w:before="0" w:beforeAutospacing="0" w:after="0" w:afterAutospacing="0"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1.6 组织协调</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1.6.1 监督各方履行职责，协调各方的工作关系；</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1.6.2 建立畅通的沟通平台和沟通渠道，采取有效措施使工程信息在有关各方之间保持顺畅流通，积极协调项目各方之间的关系，推动项目实施过程中问题的解决。</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1.6.3 施工安全监督</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1.6.4 检查督促项目承建单位建立、完善安全生产制度；</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1.6.5 组织项目安全事故的调查与处理；</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1.6.6 确立项目建设安全监督的工作目标。</w:t>
      </w:r>
      <w:r/>
    </w:p>
    <w:p>
      <w:pPr>
        <w:ind w:firstLine="420"/>
        <w:jc w:val="both"/>
        <w:spacing w:before="0" w:beforeAutospacing="0" w:after="0" w:afterAutospacing="0"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1.7监理大纲</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1.7.1监理范围、工作内容、及监理目标的指定；</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1.7.2项目监理机构的制定；</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1.7.3工作计划的制定；</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1.7.4对安全生产管理监理工作内容的制定；</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1.7.5对质量、造价、进度控制方法的要求；</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1.7.6监理工作制度的要求；</w:t>
      </w:r>
      <w:r/>
    </w:p>
    <w:p>
      <w:pPr>
        <w:ind w:firstLine="420"/>
        <w:jc w:val="both"/>
        <w:spacing w:before="0" w:beforeAutospacing="0" w:after="0" w:afterAutospacing="0"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1.8监理制度</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1.8.1监理工作制度，应该全面、规范、可行；</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1.8.2技术文件审核、审批制度及技术交底制度；</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1.8.3开工报告审批制度；</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1.8.4原材料、构配件和工程设备检验制度；</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1.8.5工程质量检验制度、工程计量付款签证制度；</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1.8.6会议制度；</w:t>
      </w:r>
      <w:r/>
    </w:p>
    <w:p>
      <w:pPr>
        <w:ind w:firstLine="420"/>
        <w:jc w:val="both"/>
        <w:spacing w:before="0" w:beforeAutospacing="0" w:after="0" w:afterAutospacing="0" w:line="360" w:lineRule="auto"/>
        <w:widowControl w:val="off"/>
        <w:rPr>
          <w:rFonts w:hint="default"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1.8.7施工现场紧急情况报告制度及工程质量事故处理事故；</w:t>
      </w:r>
      <w:r/>
    </w:p>
    <w:p>
      <w:pPr>
        <w:ind w:firstLine="420"/>
        <w:jc w:val="both"/>
        <w:spacing w:before="0" w:beforeAutospacing="0" w:after="0" w:afterAutospacing="0" w:line="360" w:lineRule="auto"/>
        <w:widowControl w:val="off"/>
        <w:rPr>
          <w:rFonts w:hint="default"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1.8.8隐蔽工程验收制度；</w:t>
      </w:r>
      <w:r/>
    </w:p>
    <w:p>
      <w:pPr>
        <w:ind w:firstLine="420"/>
        <w:jc w:val="both"/>
        <w:spacing w:before="0" w:beforeAutospacing="0" w:after="0" w:afterAutospacing="0"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1.9旁站</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1.9.1明确旁站的范围、内容、程序和旁站人员职责等；</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1.9.2在了解工程特点及监控重点的基础上，确定必须加以重点控制的关键工序、特殊工序，制定旁站作业指导方案；</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1.9.3旁站记录是监理工程师或者总监理工程师依法行使有关签字权的重要依据，对于旁站的关键工序、特殊工序，凡没有实施旁站或者没有旁站记录的，专业监理工程师和总监理工程师不得在相应的文件上签字。</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1.9.4在工程竣工验收后，工程监理单位应当将旁站记录存档备查。</w:t>
      </w:r>
      <w:r/>
    </w:p>
    <w:p>
      <w:pPr>
        <w:ind w:firstLine="420"/>
        <w:jc w:val="both"/>
        <w:spacing w:before="0" w:beforeAutospacing="0" w:after="0" w:afterAutospacing="0"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1.10平行检验</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1.10.1依据建设工程监理合同编制符合工程特点的平行检验方案；</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1.10.2明确平行检验的方法、范围、内容、频率等，并设计各平行检验记录表式；</w:t>
      </w:r>
      <w:r/>
    </w:p>
    <w:p>
      <w:pPr>
        <w:ind w:firstLine="420"/>
        <w:jc w:val="both"/>
        <w:spacing w:before="0" w:beforeAutospacing="0" w:after="0" w:afterAutospacing="0" w:line="360" w:lineRule="auto"/>
        <w:widowControl w:val="off"/>
        <w:rPr>
          <w:rFonts w:hint="default"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1.10.3平行检验方面的文件资料单独整理、归档。平行检验的资料是竣工验收资料的重要组成部分。</w:t>
      </w:r>
      <w:r/>
    </w:p>
    <w:p>
      <w:pPr>
        <w:ind w:firstLine="24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2、工作职责要求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2.1供应商的定位</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2.1.1 供应商应在采购人授权范围内，为项目实施阶段提供全过程监理的服务机构。</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2.1.2供应商应在国家法律法规、行业标准、技术标准、合同、设计文件和各种约束性文件规定的范围内独立开展监理工作。坚持公正、公开、公平的监理原则。</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2.1.3供应商应对国家法律、法规、行业标准、技术标准的适用性全面负责，应以此为依据审核工程建设质量、验收标准、实施方案等。</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2.1.4供应商应负责对工程建设进行质量、进度、成本控制；负责合同管理、信息管理；负责在工程各有关方之间进行协调，保持关系融洽顺畅；应确保项目的质量、进度、成本符合采购人的要求。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2.1.5 应制订公开、透明的监理工作流程。应对各主要工作环节规定工作时限，对关键的工作设置检查点。</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2.1.6 供应商应对现场监理工程师及相关工作人员进行有效管理，对监理工作人员的工作过错、失职、渎职行为负完全责任。供应商应采取有效措施确保监理工作人员能够坚持公正、公开、公平、独立的监理原则。</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2.1.7 供应商应对项目实施活动中的各项工作任务进行计划、落实、监督与控制，以使项目能够实现或超过采购人的需求和期望。</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2.2供应商工作职责要求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2.2.1供应商应独立开展项目监理工作，对本项目负责，其职责包括：遵循国家相关法律法规，对项目合同进行管理并落实合同相关事项，执行项目管理小组的决定，监督工程承建单位严格遵循合同、协议的约定开展工作，严格控制项目三要素（质量、进度、成本）以保证项目按质如期完成，审核和控制项目变更，管理项目文档和资料等。</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2.2.2 负责制订本项目整体的监理工作计划和监理实施细则，保持与项目各相关方的沟通畅通，监理工作计划和监理实施细则要体现采购人、承建单位各方合理、合法的要求。供应商的监理工作计划和监理实施细则需经采购人审批方可执行。</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2.2.3 坚持公正、公开、公平的监理原则，在国家法律法规、行业标准、技术标准、项目合同、设计文件和各种约束性文件规定的范围内独立开展监理工作。</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2.2.4 对国家法律、法规、行业标准、技术标准在项目中的适用性全面负责，供应商应以此为依据审核项目承建单位的项目计划、采购计划、安装实施方案等。</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2.2.5 制定项目建设总体监理计划，制定各子项的监理计划，提交采购人审批。</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2.2.6供应商负责对项目进行质量、进度、成本控制，负责项目管理、信息管理，在项目各有关方之间进行协调，保持关系融洽顺畅，确保项目的质量、进度、成本符合采购人的要求。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2.2.7 受采购人委托负责定期召集由承建单位、采购人、监理单位参加的项目工作例会，并形成工作报告。</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2.2.8建立完整的项目建设验收标准和验收流程、设备存放管理规定、设备运输安全管理措施等规章制度，执行并提交过程记录。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2.2.9建立现场管理控制流程，编制各子项的现场测试方案和表格模板。</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8.项目实施要求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 对供应商的基本要求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 供应商应遵守的基本准则</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1.1.1 遵照《建设工程监理规范》GB50319-2013的规定，以“守法、诚信、公正、科学”的准则执业，维护委托方与承建方的合法权益。监理应做到：</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1.1.2 执行有关工程建设的国家法律、法规、规范、标准和制度，履行监理合同规定的义务和职责；</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1.1.3 不得收受被监理单位的任何礼金；</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1.1.4 不得泄漏所监理项目各方认为需要保密的事项；</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1.1.5 遵守国家的法律和政府的有关条例、规定和办法等；</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1.1.6 坚持公正、公平、公开、独立地处理有关项目各方的争议；</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1.1.7 坚持科学的态度和实事求是的原则；</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1.1.8 在坚持按监理合同的规定向采购人提供技术服务的同时，帮助被监理单位完成所担负的建设任务。</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 供应商工作时应遵循的有关标准、规范或文件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1.2.1《建设工程监理规范》GB50319-2013；</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1.2.2市政基础设施工程施工技术文件管理规定（建城【2002】221号）；</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1.2.3《给水排水管道工程施工及验收规范》GB50268-2008 ；</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1.2.4《给水排水构筑物工程施工及验收规范》（GB50141-2008）；</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1.2.7《园林绿化工程施工及验收规范》（CJJ 82-2012）；</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1.2.8《工程测量规范》（GB50026-2007）；</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1.2.9《建筑工程检测试验技术管理规范》（JGJ190-2010） ；</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1.2.10《建设工程文件归档规范》（GBT50328-2014） ；</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1.2.11《建设工程文件归档整理规范》（GB／T50328-2001）；</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1.2.12《建设工程项目管理规范》（GBT50326-2006）；</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1.2.13《质量管理体系要求》 GB/T 19001-2008；</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1.2.14与本项目有关的其它文件。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2对项目部及人员的要求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2.1对项目部的要求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供应商应组建项目部，项目部必须满足以下要求：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2.1.1 实行总监理工程师负责制，同时成立项目监理委员会，对项目重大决策提出建议和意见。</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2.1.2 项目监理要求以驻场监理为主要方式进行，要求供应商在徐州市必须有常设服务机构，机构有固定的工作场所和必要的软硬件设备，应有必要的交通工具，保证能正常地开展项目监理工作。</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2.1.3 供应商应派驻相应的专业人员进行项目监理。其中总监理工程师一名，本次招标对供应商拟选派的专业监理工程师和其他监理人员不作要求，中标人在合同签订时按照江苏省住建厅公告〔2017〕第 35 号文规定进行配备。供应商所派驻人员随时为采购人提供服务，供应商应保证参与该项目的总监理工程师及监理工程师必须为全职人员，并在响应文件中对此作出承诺。</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2.1.4总监理工程师驻现场每周不得少于5天、每天不少于8小时，其他监理人员驻现场每周不少于6天、每天不少于10小时。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2.1.5供应商需提供项目部组成人员名单及具体工作职责说明，项目部组成人员须提供相应社保证明复印件。总监及现场监理工程师，须提供具体的人员名单，人员简历及信息系统监理工程师资格证书复印件、其他资历证明复印件，复印件上加盖供应商公章。</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2.1.6 供应商必须保证项目部组成人员能够按响应文件中提供的人员名单及时准确到位，并须专职从事本项目监理工作。若需更换项目监理机构人员的，必须提前10个工作日书面报采购人批准后方可更换，替代人员必须具有与原人员相当或更高的资质和能力。不允许中途更换总监理工程师。若未经采购人同意或替代人员未达要求，采购人将取消其供应商资格，并追究相应的赔偿责任。</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 对总监理工程师的要求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须具有国家注册监理工程师资质证书，响应文件中须提供国家注册监理工程师资质证书复印件，复印件上加盖供应商公章，投标时需提供原件核查后方为有效。</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2.3 对监理工程师的要求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须具有省监理工程师及以上资质证书，响应文件中须提供监理工程师资质证书复印件，复印件上加盖供应商公章，投标时需提供原件核查后方为有效。</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2.4 其他要求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2.4.1 因不可抗力因素导致项目部组成人员发生变更的，供应商必须在3个工作日内书面通知采购人，替代人员必须具有与原人员相当或更高的资质和能力。</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2.4.2 出现下列情况之一的，供应商必须在3个工作日内书面通知采购人：</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（1）项目监理机构人员辞职或解聘；</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（2）项目监理机构监理工程师受到取消监理工程师资格处分的；</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（3）其他原因已不适合在本项目做监理工作的。</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2.4.3采购人有权书面要求供应商撤换任何不称职的监理人员，更换人员必须具有与原人员相当或更高的资质和能力。</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 对项目实施内容的要求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 对质量控制措施的要求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3.1.1 制定完整的质量控制流程，控制项目承建单位的项目质量；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3.1.2 采取先进的质量控制工具和控制方法，控制实施过程质量；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3.1.3 在关键的质量控制点，要有清楚明确的事前控制、事中监管、事后纠正的具体措施；</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3.1.4 供应商应在项目实施准备阶段就开始制定具体的质量控制措施和方法，确保项目顺利开工；</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3.1.5 供应商应有明确的措施或方法来确保项目承建单位提供的资源能够满足项目的质量要求；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3.1.6 供应商应有一套方法能评估承建单位在项目准备阶段工作的适度性，确保不因项目准备不足而出现质量问题。</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3.1.7 供应商应有具体的控制措施以确保项目承建单位的工作符合合同要求，防止有缺陷的设备被使用，有监控设备运输、保管、安装过程的具体措施，防止设备的意外损坏；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3.1.8 供应商应有措施或方法确保设备采购到货后的存放安全，防止设备在存放期间出现意外损坏。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3.1.9 供应商应有对设备安装过程中不可逆工序的实施控制，必要时要进行工序评估语确认；应有对隐蔽工程的质量控制方法；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3.1.10 供应商应建立能够及时发现采购材料、设备的质量问题的机制，以及问题通报和处理流程；应有问题处理跟踪流程；</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3.1.11 供应商应有一套有效的控制材料、设备采购质量的测试方法，使用该方法可以准确地验证材料、设备的质量，或显露存在的质量问题；</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3.1.12 供应商应有一套控制设备安装质量的测试流程或方法，使用该方法可以准确地评估设备安装的质量。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3.1.13 供应商在项目建设的验收阶段应有控制工程质量的能力或措施，确保承建单位的验收准备工作、验收阶段的项目质量满足规定要求；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 对进度控制措施的要求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3.2.1 在项目建设开始之前，供应商应会同采购人、承建单位等确定项目进度安排，在项目进行过程中严格审查项目进度，确保项目的工期。</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3.2.2 供应商应有一套完整的有效的项目进度控制的方法和措施，并提供必要的项目进度控制的工具；</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3.2.3 供应商应有处理项目进度延期的能力和策略，确保不因局部延期影响整体工程进度；</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3.2.4 供应商应有控制项目进度的具体措施，操作细则；</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3.2.5 供应商应有检查项目进度的机制，应有进度延期的预警机制，应能准确评估局部进度出现偏差对整体工程的影响；</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3.2.6 供应商应有项目进度动态管理方法，应有项目进度可视化的方法或措施；</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3.2.7 供应商应有分析进度延期原因的能力，应有跟踪解决导致进度延期原因的措施或方法；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3.2.8 供应商应建立项目进度协调与控制机制。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3.3 对工程投资控制的要求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3.3.1 供应商应有项目投资成本控制的管理办法；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3.3.2 供应商应有计量工程量与投资的能力，有控制投资的具体措施或方法；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3.3.3 供应商应有工程竣工结算的管理与控制能力；</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3.3.4 供应商应有确保独立、公平、公正的竣工结算流程。</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3.4 对安全管理措施的要求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3.4.1 供应商应有完整的安全检查制度和安全条款；</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3.4.3 供应商应有一套完整的能够用于设备安装施工方面的安全检查与考评的方法，供应商应有针对本项目的安全检查与考评方法。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3.5 对合同管理的要求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3.5.1 供应商应有一套合同管理的方法；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3.5.2 供应商应有控制合同变更的流程和方法；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3.5.3 供应商应有控制变更的流程和方法，确保不出现随意变更现象。 </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 关于工程暂停及复工管理措施的要求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3.6.1 供应商应该根据本项目的特点，针对本项目在实施过程可能出现的问题制定各种方案和预案，列明应由总监理工程师应签发工程暂停令的暂停条件。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3.6.2 当出现项目暂停情况之后，供应商应该行使有效的项目暂停管理工作，以确保项目暂停令得到有效执行，并能保证项目质量和项目进度。</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3.6.3 供应商应有项目暂停管理制度与措施；</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3.6.4 供应商应有项目暂停时期的沟通协调管理机制；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3.6.5 供应商应有项目复工管理制度与措施；</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3.6.6 供应商应有项目复工的评估方法，确保导致项目暂停的原因和问题得到解决。</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3.7 对项目延期管理及处理措施的要求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3.7.1 供应商应制定明确的合理的工程延期受理条件；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3.7.2 供应商应有针对项目延期影响的评估方法；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3.7.3 供应商应建立项目延期的协商沟通制度；</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3.7.4 供应商应有项目延期费用索赔的评估方法或协调机制。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 关于费用索赔与合同争议调解的要求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3.8.1 供应商应列明项目中出现的各种情况下的费用索赔的处理依据；</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3.8.2 供应商应列明费用索赔的受理条件，受理流程；</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3.8.3 供应商应编制本项目的费用索赔处理程序；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3.8.4 供应商应制定合同争议的调解程序；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3.8.5 供应商应制定合同争议的处理程序；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3.8.6 供应商应制订关于违约处理的措施。</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3.9 对工程例会管理的要求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3.9.1 供应商应建立完整的项目例会的管理制度；确定各种例会的启动流程和参加对象；</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3.9.2 供应商应有项目例会要求的跟踪、督促检查、完成验证制度。</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3.10 对监理工作成果的要求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3.10.1 供应商应有监理工作成果的管理制度，应有监理工作成果清单；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3.10.2 供应商应对监理工作成果的内容制定明确的达标标准；</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3.10.3 供应商应有明确的签字制度，确保监理工作成果的真实性；</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3.10.4 供应商应有监理工作成果的责任保管制度，应符合文档管理的基本原则要求；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3.10.5供应商应制定明确的资料分发制度，控制资料的分发范围，确保资料送达的及时性。</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9.其他要求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1、保密</w:t>
      </w:r>
      <w:r/>
    </w:p>
    <w:p>
      <w:pPr>
        <w:ind w:firstLine="480"/>
        <w:widowControl/>
        <w:rPr>
          <w:rFonts w:ascii="Calibri" w:hAnsi="Calibri" w:eastAsia="宋体" w:cs="Times New Roman"/>
          <w:szCs w:val="21"/>
          <w:highlight w:val="none"/>
        </w:rPr>
      </w:pPr>
      <w:r>
        <w:rPr>
          <w:rFonts w:hint="eastAsia" w:ascii="宋体" w:hAnsi="宋体" w:eastAsia="宋体" w:cs="宋体"/>
          <w:color w:val="000000"/>
          <w:sz w:val="24"/>
          <w:szCs w:val="21"/>
          <w:highlight w:val="none"/>
        </w:rPr>
        <w:t xml:space="preserve">供应商保证在项目过程中有可能涉及到的涉密数据、个人隐私数据的安全。如由于供应商不慎泄露涉密数据或隐私数据，由此引发的刑事、民事责任由供应商自行承担。</w:t>
      </w:r>
      <w:r/>
    </w:p>
    <w:p>
      <w:pPr>
        <w:ind w:firstLine="480"/>
        <w:spacing w:line="360" w:lineRule="auto"/>
        <w:widowControl/>
        <w:rPr>
          <w:rFonts w:ascii="宋体" w:hAnsi="宋体" w:eastAsia="宋体" w:cs="Times New Roman"/>
          <w:b/>
          <w:sz w:val="24"/>
          <w:szCs w:val="21"/>
          <w:highlight w:val="none"/>
        </w:rPr>
      </w:pPr>
      <w:r>
        <w:rPr>
          <w:rFonts w:hint="eastAsia" w:ascii="宋体" w:hAnsi="宋体" w:eastAsia="宋体" w:cs="仿宋"/>
          <w:sz w:val="24"/>
          <w:szCs w:val="21"/>
          <w:highlight w:val="none"/>
        </w:rPr>
        <w:t xml:space="preserve">2、</w:t>
      </w:r>
      <w:r>
        <w:rPr>
          <w:rFonts w:hint="eastAsia" w:ascii="宋体" w:hAnsi="宋体" w:eastAsia="宋体" w:cs="宋体"/>
          <w:sz w:val="24"/>
          <w:szCs w:val="24"/>
          <w:highlight w:val="none"/>
          <w:lang w:val="en-US" w:eastAsia="zh-CN"/>
        </w:rPr>
        <w:t xml:space="preserve">如工程延期监理报酬原则上不予增加。除政策发生改正除外</w:t>
      </w:r>
      <w:r>
        <w:rPr>
          <w:rFonts w:hint="eastAsia" w:ascii="宋体" w:hAnsi="宋体" w:eastAsia="宋体" w:cs="仿宋"/>
          <w:sz w:val="24"/>
          <w:szCs w:val="21"/>
          <w:highlight w:val="none"/>
        </w:rPr>
        <w:t xml:space="preserve">。</w:t>
      </w:r>
      <w:r/>
    </w:p>
    <w:p>
      <w:pPr>
        <w:contextualSpacing/>
        <w:ind w:firstLine="480"/>
        <w:spacing w:line="360" w:lineRule="auto"/>
        <w:rPr>
          <w:rStyle w:val="913"/>
          <w:rFonts w:ascii="宋体" w:hAnsi="宋体" w:cs="宋体"/>
          <w:b/>
          <w:bCs/>
          <w:color w:val="auto"/>
          <w:sz w:val="24"/>
          <w:szCs w:val="24"/>
          <w:highlight w:val="none"/>
        </w:rPr>
      </w:pPr>
      <w:r>
        <w:rPr>
          <w:rFonts w:hint="eastAsia" w:ascii="宋体" w:hAnsi="宋体" w:eastAsia="宋体" w:cs="Times New Roman"/>
          <w:b/>
          <w:bCs/>
          <w:color w:val="000000"/>
          <w:sz w:val="24"/>
          <w:szCs w:val="44"/>
          <w:highlight w:val="none"/>
          <w:lang w:val="en-US" w:eastAsia="zh-CN" w:bidi="ar-SA"/>
        </w:rPr>
        <w:t xml:space="preserve">四、</w:t>
      </w:r>
      <w:r>
        <w:rPr>
          <w:rFonts w:hint="default" w:ascii="宋体" w:hAnsi="宋体" w:eastAsia="宋体" w:cs="Times New Roman"/>
          <w:b/>
          <w:bCs/>
          <w:color w:val="000000"/>
          <w:sz w:val="24"/>
          <w:szCs w:val="44"/>
          <w:highlight w:val="none"/>
          <w:lang w:val="en-US" w:eastAsia="zh-CN" w:bidi="ar-SA"/>
        </w:rPr>
        <w:t xml:space="preserve">其他要求：详见第</w:t>
      </w:r>
      <w:r>
        <w:rPr>
          <w:rFonts w:hint="eastAsia" w:ascii="宋体" w:hAnsi="宋体" w:eastAsia="宋体" w:cs="Times New Roman"/>
          <w:b/>
          <w:bCs/>
          <w:color w:val="000000"/>
          <w:sz w:val="24"/>
          <w:szCs w:val="44"/>
          <w:highlight w:val="none"/>
          <w:lang w:val="en-US" w:eastAsia="zh-CN" w:bidi="ar-SA"/>
        </w:rPr>
        <w:t xml:space="preserve">五</w:t>
      </w:r>
      <w:r>
        <w:rPr>
          <w:rFonts w:hint="default" w:ascii="宋体" w:hAnsi="宋体" w:eastAsia="宋体" w:cs="Times New Roman"/>
          <w:b/>
          <w:bCs/>
          <w:color w:val="000000"/>
          <w:sz w:val="24"/>
          <w:szCs w:val="44"/>
          <w:highlight w:val="none"/>
          <w:lang w:val="en-US" w:eastAsia="zh-CN" w:bidi="ar-SA"/>
        </w:rPr>
        <w:t xml:space="preserve">章《合同主要条款》</w:t>
      </w:r>
      <w:r>
        <w:rPr>
          <w:rFonts w:hint="eastAsia" w:ascii="宋体" w:hAnsi="宋体" w:eastAsia="宋体" w:cs="Times New Roman"/>
          <w:b/>
          <w:bCs/>
          <w:color w:val="000000"/>
          <w:sz w:val="24"/>
          <w:szCs w:val="44"/>
          <w:highlight w:val="none"/>
          <w:lang w:val="en-US" w:eastAsia="zh-CN" w:bidi="ar-SA"/>
        </w:rPr>
        <w:t xml:space="preserve">。</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pStyle w:val="726"/>
        <w:ind w:firstLine="0"/>
        <w:jc w:val="center"/>
        <w:rPr>
          <w:rFonts w:hint="eastAsia" w:ascii="仿宋" w:hAnsi="仿宋" w:eastAsia="仿宋"/>
          <w:b/>
          <w:color w:val="auto"/>
          <w:sz w:val="30"/>
          <w:szCs w:val="30"/>
          <w:highlight w:val="none"/>
          <w:lang w:val="en-US" w:eastAsia="zh-CN"/>
        </w:rPr>
      </w:pPr>
      <w:r>
        <w:rPr>
          <w:rFonts w:hint="eastAsia" w:asciiTheme="minorEastAsia" w:hAnsiTheme="minorEastAsia" w:cstheme="minorEastAsia"/>
          <w:b/>
          <w:color w:val="auto"/>
          <w:sz w:val="30"/>
          <w:highlight w:val="none"/>
        </w:rPr>
        <w:br w:type="page" w:clear="all"/>
      </w:r>
      <w:r>
        <w:rPr>
          <w:rFonts w:hint="eastAsia" w:ascii="仿宋" w:hAnsi="仿宋" w:eastAsia="仿宋"/>
          <w:b/>
          <w:color w:val="auto"/>
          <w:sz w:val="30"/>
          <w:szCs w:val="30"/>
          <w:highlight w:val="none"/>
          <w:lang w:eastAsia="zh-CN"/>
        </w:rPr>
        <w:t xml:space="preserve">采购包</w:t>
      </w:r>
      <w:r>
        <w:rPr>
          <w:rFonts w:hint="eastAsia" w:ascii="仿宋" w:hAnsi="仿宋" w:eastAsia="仿宋"/>
          <w:b/>
          <w:color w:val="auto"/>
          <w:sz w:val="30"/>
          <w:szCs w:val="30"/>
          <w:highlight w:val="none"/>
          <w:lang w:val="en-US" w:eastAsia="zh-CN"/>
        </w:rPr>
        <w:t xml:space="preserve">2</w:t>
      </w:r>
      <w:r/>
    </w:p>
    <w:p>
      <w:pPr>
        <w:ind w:firstLine="482"/>
        <w:jc w:val="both"/>
        <w:spacing w:before="0" w:beforeAutospacing="0" w:after="0" w:afterAutospacing="0"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一、本项目采用费率招标，报价范围:1.5%-2.0%(含1.5%和2.0%)为有效报价，投标人费率报价不得高于和低于报价费率范围，按中标费率与项目工程实际结算审计价的总和计算监理取费。</w:t>
      </w:r>
      <w:r/>
    </w:p>
    <w:p>
      <w:pPr>
        <w:ind w:firstLine="48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二、</w:t>
      </w:r>
      <w:r>
        <w:rPr>
          <w:rFonts w:hint="eastAsia" w:ascii="Times New Roman" w:hAnsi="Times New Roman" w:eastAsia="宋体" w:cs="Times New Roman"/>
          <w:color w:val="000000"/>
          <w:sz w:val="24"/>
          <w:szCs w:val="24"/>
          <w:highlight w:val="none"/>
          <w:lang w:val="en-US" w:eastAsia="zh-CN" w:bidi="ar-SA"/>
        </w:rPr>
        <w:t xml:space="preserve">工程概况</w:t>
      </w:r>
      <w:r/>
    </w:p>
    <w:p>
      <w:pPr>
        <w:ind w:firstLine="48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采购主要内容为：施工期及保修阶段全过程监理（对工程进行“三控制、两管理、一协调和安全管理”）服务。</w:t>
      </w:r>
      <w:r/>
    </w:p>
    <w:p>
      <w:pPr>
        <w:ind w:left="1" w:right="112" w:firstLine="421"/>
        <w:spacing w:before="158" w:line="359" w:lineRule="auto"/>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1.项目建设地点：贾汪区境内。</w:t>
      </w:r>
      <w:r/>
    </w:p>
    <w:p>
      <w:pPr>
        <w:ind w:firstLine="48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2.项目总体建设内容：</w:t>
      </w:r>
      <w:r/>
    </w:p>
    <w:p>
      <w:pPr>
        <w:ind w:firstLine="48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塔山镇塔山村、聂庄村、张场村，现代农业产业园区曹庄村建设高标准农田新建0.89万亩，紫庄镇阮庄村、临运村建设高标准农田新建0.36万亩，主要建设内容为：田块整治、灌溉排水、田间道路、农田输配电、农田防护和生态环境保护工程；总投资金额：2937.5万元。</w:t>
      </w:r>
      <w:r/>
    </w:p>
    <w:p>
      <w:pPr>
        <w:ind w:firstLine="48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3.项目范围：</w:t>
      </w:r>
      <w:r/>
    </w:p>
    <w:p>
      <w:pPr>
        <w:ind w:firstLine="480"/>
        <w:jc w:val="both"/>
        <w:spacing w:before="0" w:beforeAutospacing="0" w:after="0" w:afterAutospacing="0"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2025年度江苏省徐州市贾汪区塔山镇（聂庄塔山片）、现代农业产业园区高标准农田改造提升项目（财政补助）、2025年度江苏省徐州市贾汪区紫庄镇高标准农田改造提升项目（财政补助）施工及缺陷责任期全过程监理（对工程进行“三控制、两管理、一协调及安全管理”）；对应建设投资金额：约2937.5万元；相应监理费用概算金额：约54万元。</w:t>
      </w:r>
      <w:r/>
    </w:p>
    <w:p>
      <w:pPr>
        <w:ind w:firstLine="48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4.项目内容</w:t>
      </w:r>
      <w:r/>
    </w:p>
    <w:p>
      <w:pPr>
        <w:ind w:left="1" w:right="112" w:firstLine="421"/>
        <w:spacing w:before="158" w:line="359" w:lineRule="auto"/>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本项目要求投标人能够对2025年度江苏省徐州市贾汪区塔山镇（聂庄塔山片）、现代农业产业园区高标准农田改造提升项目（财政补助）、2025年度江苏省徐州市贾汪区紫庄镇高标准农田改造提升项目（财政补助）等全过程进行工程质量控制、进度控制、费用控制和风险控制。要求投标人对项目建设进行整体目标管理、信息及文档资料管理、培训管理、组织协调。</w:t>
      </w:r>
      <w:r/>
    </w:p>
    <w:p>
      <w:pPr>
        <w:ind w:firstLine="48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5.监理范围与服务周期</w:t>
      </w:r>
      <w:r/>
    </w:p>
    <w:p>
      <w:pPr>
        <w:ind w:firstLine="48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监理范围包括项目施工期及保修阶段全过程监理（对工程进行“三控制、两管理、一协调和安全管理”）。</w:t>
      </w:r>
      <w:r/>
    </w:p>
    <w:p>
      <w:pPr>
        <w:ind w:firstLine="48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监理服务周期940天（其中含24个月缺陷责任期监理）。</w:t>
      </w:r>
      <w:r/>
    </w:p>
    <w:p>
      <w:pPr>
        <w:ind w:firstLine="48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三、</w:t>
      </w:r>
      <w:r>
        <w:rPr>
          <w:rFonts w:hint="eastAsia" w:ascii="Times New Roman" w:hAnsi="Times New Roman" w:eastAsia="宋体" w:cs="Times New Roman"/>
          <w:b/>
          <w:bCs/>
          <w:color w:val="000000"/>
          <w:sz w:val="24"/>
          <w:szCs w:val="24"/>
          <w:highlight w:val="none"/>
          <w:lang w:val="en-US" w:eastAsia="zh-CN" w:bidi="ar-SA"/>
        </w:rPr>
        <w:t xml:space="preserve">服务范围及要求</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1.项目名称：</w:t>
      </w:r>
      <w:r>
        <w:rPr>
          <w:rFonts w:hint="eastAsia" w:ascii="Times New Roman" w:hAnsi="Times New Roman" w:eastAsia="宋体" w:cs="Times New Roman"/>
          <w:color w:val="000000"/>
          <w:sz w:val="24"/>
          <w:szCs w:val="24"/>
          <w:highlight w:val="none"/>
          <w:lang w:val="en-US" w:eastAsia="zh-CN" w:bidi="ar-SA"/>
        </w:rPr>
        <w:t xml:space="preserve">贾汪区农业农村局2025年度中央财政补助高标准农田建设项目监理、第三方检测服务（监理二标段）   </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2.项目地址：</w:t>
      </w:r>
      <w:r>
        <w:rPr>
          <w:rFonts w:hint="eastAsia" w:ascii="Times New Roman" w:hAnsi="Times New Roman" w:eastAsia="宋体" w:cs="Times New Roman"/>
          <w:color w:val="000000"/>
          <w:sz w:val="24"/>
          <w:szCs w:val="24"/>
          <w:highlight w:val="none"/>
          <w:lang w:val="en-US" w:eastAsia="zh-CN" w:bidi="ar-SA"/>
        </w:rPr>
        <w:t xml:space="preserve">江苏省徐州市贾汪区境内；</w:t>
      </w:r>
      <w:r/>
    </w:p>
    <w:p>
      <w:pPr>
        <w:ind w:firstLine="48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3.服务期限</w:t>
      </w:r>
      <w:r>
        <w:rPr>
          <w:rFonts w:hint="eastAsia" w:ascii="Times New Roman" w:hAnsi="Times New Roman" w:eastAsia="宋体" w:cs="Times New Roman"/>
          <w:color w:val="000000"/>
          <w:sz w:val="24"/>
          <w:szCs w:val="24"/>
          <w:highlight w:val="none"/>
          <w:lang w:val="en-US" w:eastAsia="zh-CN" w:bidi="ar-SA"/>
        </w:rPr>
        <w:t xml:space="preserve">：940天（其中含24个月缺陷责任期监理）；</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4.采用的技术规范：</w:t>
      </w:r>
      <w:r>
        <w:rPr>
          <w:rFonts w:hint="eastAsia" w:ascii="Times New Roman" w:hAnsi="Times New Roman" w:eastAsia="宋体" w:cs="Times New Roman"/>
          <w:color w:val="000000"/>
          <w:sz w:val="24"/>
          <w:szCs w:val="24"/>
          <w:highlight w:val="none"/>
          <w:lang w:val="en-US" w:eastAsia="zh-CN" w:bidi="ar-SA"/>
        </w:rPr>
        <w:t xml:space="preserve">执行国家、江苏省及徐州市颁发的现行行业规范、相关 标准及相关文件；</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5.质量标准：</w:t>
      </w:r>
      <w:r>
        <w:rPr>
          <w:rFonts w:hint="eastAsia" w:ascii="Times New Roman" w:hAnsi="Times New Roman" w:eastAsia="宋体" w:cs="Times New Roman"/>
          <w:color w:val="000000"/>
          <w:sz w:val="24"/>
          <w:szCs w:val="24"/>
          <w:highlight w:val="none"/>
          <w:lang w:val="en-US" w:eastAsia="zh-CN" w:bidi="ar-SA"/>
        </w:rPr>
        <w:t xml:space="preserve">符合施工质量要求（符合国家验收标准）；</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6.监理方案要求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本项目要求供应商按照工程的建设内容需求，遵循国家标准《建设工程监理规范》及相关标准规范，依据工程建设合同和采购方需求，采用先进、科学、合理的适合本工程特点的管理技巧和手段，对工程的各个层面进行全方位的管理、控制和协调。对工程的建设质量、进度和投资等几个方面进行全面控制；对施工安全、知识产权，以及工程建设合同、文件资料等进行规范管理；对工程建设各方进行有效的协调，从而使本工程“按期、保质、高效、节约”地完成。</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供应商的响应文件要包括对贾汪区农业农村局2025年度中央财政补助高标准农田建设项目监理、第三方检测服务（监理一标段）的理解，监理流程的全面管理和监理实施的技术保障。</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1、工作内容要求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供应商应在贾汪区农业农村局2025年度中央财政补助高标准农田建设项目监理、第三方检测服务（监理二标段）范围内开展监理工作，包括但不限于以下内容：</w:t>
      </w:r>
      <w:r/>
    </w:p>
    <w:p>
      <w:pPr>
        <w:ind w:firstLine="420"/>
        <w:jc w:val="both"/>
        <w:spacing w:before="0" w:beforeAutospacing="0" w:after="0" w:afterAutospacing="0"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1.1 质量控制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1.1.1 依据项目招标文件、响应文件、合同和管理规范对贾汪区农业农村局2025年度中央财政补助高标准农田建设项目监理、第三方检测服务（监理一标段）建设进行工程质量控制；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1.1.2 采取事前预防、事中控制、事后纠正的监理方式，依据国家法律、法规、标准以及合同、设计方案、监理规划、监理实施细则等文件控制项目建设质量；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1.1.3 根据项目的特点，制定包括验收标准，验收方法和质量控制措施在内的详细监理控制方案；</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1.1.4 编制重大质量问题的处理预案，包括项目建设过程中可能出现的重大质量问题的处理预案；</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1.1.5 组织项目建设质量事故的原因调查、问题分析、问题评估、事故处理；</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1.1.6 组织项目建设质量检查和验收；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1.1.7 督促项目承建单位整改存在问题；</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1.1.8 参与项目竣工验收和交接；</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1.1.9 跟踪项目完成升级改造后在质保期内的运行状况。</w:t>
      </w:r>
      <w:r/>
    </w:p>
    <w:p>
      <w:pPr>
        <w:ind w:firstLine="420"/>
        <w:jc w:val="both"/>
        <w:spacing w:before="0" w:beforeAutospacing="0" w:after="0" w:afterAutospacing="0"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1.2 进度控制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 审查项目的建设进度计划，监督计划的执行；</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1.2.2 采用先进的项目管理工具，确定项目建设的工序顺序，控制项目施工进度；</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1.2.3 发现项目建设进程未能按计划进行时，要求项目承建单位调整或修改计划，采取必要措施加快施工进度，以使实际施工进度符合合同的要求；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1.2.4 当项目建设进度拖后可能导致合同工期严重延误时，有责任作详细报告分析原因和提出对策，供采购人采取措施或做出决定。</w:t>
      </w:r>
      <w:r/>
    </w:p>
    <w:p>
      <w:pPr>
        <w:ind w:firstLine="420"/>
        <w:jc w:val="both"/>
        <w:spacing w:before="0" w:beforeAutospacing="0" w:after="0" w:afterAutospacing="0"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1.3 投资控制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1.3.1 动态管理跟踪项目建设成本，进行成本、费用控制和分析；</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1.3.2 审查项目建设进度款申报；</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1.3.3 严格控制和审查项目变更，核算成本和变化量，报采购人审批；</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1.3.4 审核承建单位的工程量清单和工程竣工结算。</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1.4 合同管理</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1.4.1 协助采购人与项目承建单位签订合同；</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1.4.2 监督检查项目承建单位履行合同；</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1.4.3 协助采购人处理项目建设实施的每个过程出现的违约、索赔、延期、分包、纠纷调解及仲裁等问题。</w:t>
      </w:r>
      <w:r/>
    </w:p>
    <w:p>
      <w:pPr>
        <w:ind w:firstLine="420"/>
        <w:jc w:val="both"/>
        <w:spacing w:before="0" w:beforeAutospacing="0" w:after="0" w:afterAutospacing="0"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1.5 信息管理</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1.5.1 及时向采购人提交反映工程动态和监理工作情况的项目文档；</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1.5.2 建立全面、准确反映工程各阶段状况的图表、文档，收集、管理工程各类文档和资料；</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1.5.3 督促、检查承建单位及时完成各阶段设备资料、项目技术资料的整理和归档工作；</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1.5.4 转发采购人发出的一切指示、通知和工作联系单，督促、检查承建单位完成情况，并及时报采购人；</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1.5.5 采用图表、统计技术或其他先进的管理方法，定期公布项目质量、进度、成本数据，就项目中存在或出现的问题向采购人、承建单位提出独立、公正、公平的意见建议或解决方案；</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1.5.6 当项目建设出现质量问题或严重偏离计划时，应及时向采购人报告，并提出对策建议，同时督促承建单位尽快采取措施解决。</w:t>
      </w:r>
      <w:r/>
    </w:p>
    <w:p>
      <w:pPr>
        <w:ind w:firstLine="420"/>
        <w:jc w:val="both"/>
        <w:spacing w:before="0" w:beforeAutospacing="0" w:after="0" w:afterAutospacing="0" w:line="360" w:lineRule="auto"/>
        <w:widowControl w:val="off"/>
        <w:rPr>
          <w:rFonts w:hint="default"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1.6 组织协调</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1.6.1 监督各方履行职责，协调各方的工作关系；</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1.6.2 建立畅通的沟通平台和沟通渠道，采取有效措施使工程信息在有关各方之间保持顺畅流通，积极协调项目各方之间的关系，推动项目实施过程中问题的解决。</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1.6.3 施工安全监督</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1.6.4 检查督促项目承建单位建立、完善安全生产制度；</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1.6.5 组织项目安全事故的调查与处理；</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1.6.6 确立项目建设安全监督的工作目标。</w:t>
      </w:r>
      <w:r/>
    </w:p>
    <w:p>
      <w:pPr>
        <w:ind w:firstLine="420"/>
        <w:jc w:val="both"/>
        <w:spacing w:before="0" w:beforeAutospacing="0" w:after="0" w:afterAutospacing="0"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1.7监理大纲</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1.7.1监理范围、工作内容、及监理目标的指定；</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1.7.2项目监理机构的制定；</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1.7.3工作计划的制定；</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1.7.4对安全生产管理监理工作内容的制定；</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1.7.5对质量、造价、进度控制方法的要求；</w:t>
      </w:r>
      <w:r/>
    </w:p>
    <w:p>
      <w:pPr>
        <w:ind w:firstLine="420"/>
        <w:jc w:val="both"/>
        <w:spacing w:before="0" w:beforeAutospacing="0" w:after="0" w:afterAutospacing="0"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1.7.6监理工作制度的要求；</w:t>
      </w:r>
      <w:r/>
    </w:p>
    <w:p>
      <w:pPr>
        <w:ind w:firstLine="420"/>
        <w:jc w:val="both"/>
        <w:spacing w:before="0" w:beforeAutospacing="0" w:after="0" w:afterAutospacing="0"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1.8监理制度</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1.8.1监理工作制度，应该全面、规范、可行；</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1.8.2技术文件审核、审批制度及技术交底制度；</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1.8.3开工报告审批制度；</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1.8.4原材料、构配件和工程设备检验制度；</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1.8.5工程质量检验制度、工程计量付款签证制度；</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1.8.6会议制度；</w:t>
      </w:r>
      <w:r/>
    </w:p>
    <w:p>
      <w:pPr>
        <w:ind w:firstLine="420"/>
        <w:jc w:val="both"/>
        <w:spacing w:before="0" w:beforeAutospacing="0" w:after="0" w:afterAutospacing="0" w:line="360" w:lineRule="auto"/>
        <w:widowControl w:val="off"/>
        <w:rPr>
          <w:rFonts w:hint="default"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1.8.7施工现场紧急情况报告制度及工程质量事故处理事故；</w:t>
      </w:r>
      <w:r/>
    </w:p>
    <w:p>
      <w:pPr>
        <w:ind w:firstLine="420"/>
        <w:jc w:val="both"/>
        <w:spacing w:before="0" w:beforeAutospacing="0" w:after="0" w:afterAutospacing="0" w:line="360" w:lineRule="auto"/>
        <w:widowControl w:val="off"/>
        <w:rPr>
          <w:rFonts w:hint="default"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1.8.8隐蔽工程验收制度；</w:t>
      </w:r>
      <w:r/>
    </w:p>
    <w:p>
      <w:pPr>
        <w:ind w:firstLine="420"/>
        <w:jc w:val="both"/>
        <w:spacing w:before="0" w:beforeAutospacing="0" w:after="0" w:afterAutospacing="0"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1.9旁站</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1.9.1明确旁站的范围、内容、程序和旁站人员职责等；</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1.9.2在了解工程特点及监控重点的基础上，确定必须加以重点控制的关键工序、特殊工序，制定旁站作业指导方案；</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1.9.3旁站记录是监理工程师或者总监理工程师依法行使有关签字权的重要依据，对于旁站的关键工序、特殊工序，凡没有实施旁站或者没有旁站记录的，专业监理工程师和总监理工程师不得在相应的文件上签字。</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1.9.4在工程竣工验收后，工程监理单位应当将旁站记录存档备查。</w:t>
      </w:r>
      <w:r/>
    </w:p>
    <w:p>
      <w:pPr>
        <w:ind w:firstLine="420"/>
        <w:jc w:val="both"/>
        <w:spacing w:before="0" w:beforeAutospacing="0" w:after="0" w:afterAutospacing="0" w:line="360" w:lineRule="auto"/>
        <w:widowControl w:val="off"/>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1.10平行检验</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1.10.1依据建设工程监理合同编制符合工程特点的平行检验方案；</w:t>
      </w:r>
      <w:r/>
    </w:p>
    <w:p>
      <w:pPr>
        <w:ind w:firstLine="420"/>
        <w:jc w:val="both"/>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1.10.2明确平行检验的方法、范围、内容、频率等，并设计各平行检验记录表式；</w:t>
      </w:r>
      <w:r/>
    </w:p>
    <w:p>
      <w:pPr>
        <w:ind w:firstLine="420"/>
        <w:jc w:val="both"/>
        <w:spacing w:before="0" w:beforeAutospacing="0" w:after="0" w:afterAutospacing="0" w:line="360" w:lineRule="auto"/>
        <w:widowControl w:val="off"/>
        <w:rPr>
          <w:rFonts w:hint="default"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1.10.3平行检验方面的文件资料单独整理、归档。平行检验的资料是竣工验收资料的重要组成部分。</w:t>
      </w:r>
      <w:r/>
    </w:p>
    <w:p>
      <w:pPr>
        <w:ind w:firstLine="24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2、工作职责要求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2.1供应商的定位</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2.1.1 供应商应在采购人授权范围内，为项目实施阶段提供全过程监理的服务机构。</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2.1.2供应商应在国家法律法规、行业标准、技术标准、合同、设计文件和各种约束性文件规定的范围内独立开展监理工作。坚持公正、公开、公平的监理原则。</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2.1.3供应商应对国家法律、法规、行业标准、技术标准的适用性全面负责，应以此为依据审核工程建设质量、验收标准、实施方案等。</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2.1.4供应商应负责对工程建设进行质量、进度、成本控制；负责合同管理、信息管理；负责在工程各有关方之间进行协调，保持关系融洽顺畅；应确保项目的质量、进度、成本符合采购人的要求。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2.1.5 应制订公开、透明的监理工作流程。应对各主要工作环节规定工作时限，对关键的工作设置检查点。</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2.1.6 供应商应对现场监理工程师及相关工作人员进行有效管理，对监理工作人员的工作过错、失职、渎职行为负完全责任。供应商应采取有效措施确保监理工作人员能够坚持公正、公开、公平、独立的监理原则。</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2.1.7 供应商应对项目实施活动中的各项工作任务进行计划、落实、监督与控制，以使项目能够实现或超过采购人的需求和期望。</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2.2供应商工作职责要求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2.2.1供应商应独立开展项目监理工作，对本项目负责，其职责包括：遵循国家相关法律法规，对项目合同进行管理并落实合同相关事项，执行项目管理小组的决定，监督工程承建单位严格遵循合同、协议的约定开展工作，严格控制项目三要素（质量、进度、成本）以保证项目按质如期完成，审核和控制项目变更，管理项目文档和资料等。</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2.2.2 负责制订本项目整体的监理工作计划和监理实施细则，保持与项目各相关方的沟通畅通，监理工作计划和监理实施细则要体现采购人、承建单位各方合理、合法的要求。供应商的监理工作计划和监理实施细则需经采购人审批方可执行。</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2.2.3 坚持公正、公开、公平的监理原则，在国家法律法规、行业标准、技术标准、项目合同、设计文件和各种约束性文件规定的范围内独立开展监理工作。</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2.2.4 对国家法律、法规、行业标准、技术标准在项目中的适用性全面负责，供应商应以此为依据审核项目承建单位的项目计划、采购计划、安装实施方案等。</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2.2.5 制定项目建设总体监理计划，制定各子项的监理计划，提交采购人审批。</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2.2.6供应商负责对项目进行质量、进度、成本控制，负责项目管理、信息管理，在项目各有关方之间进行协调，保持关系融洽顺畅，确保项目的质量、进度、成本符合采购人的要求。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2.2.7 受采购人委托负责定期召集由承建单位、采购人、监理单位参加的项目工作例会，并形成工作报告。</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2.2.8建立完整的项目建设验收标准和验收流程、设备存放管理规定、设备运输安全管理措施等规章制度，执行并提交过程记录。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2.2.9建立现场管理控制流程，编制各子项的现场测试方案和表格模板。</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8.项目实施要求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 对供应商的基本要求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 供应商应遵守的基本准则</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1.1.1 遵照《建设工程监理规范》GB50319-2013的规定，以“守法、诚信、公正、科学”的准则执业，维护委托方与承建方的合法权益。监理应做到：</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1.1.2 执行有关工程建设的国家法律、法规、规范、标准和制度，履行监理合同规定的义务和职责；</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1.1.3 不得收受被监理单位的任何礼金；</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1.1.4 不得泄漏所监理项目各方认为需要保密的事项；</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1.1.5 遵守国家的法律和政府的有关条例、规定和办法等；</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1.1.6 坚持公正、公平、公开、独立地处理有关项目各方的争议；</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1.1.7 坚持科学的态度和实事求是的原则；</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1.1.8 在坚持按监理合同的规定向采购人提供技术服务的同时，帮助被监理单位完成所担负的建设任务。</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 供应商工作时应遵循的有关标准、规范或文件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1.2.1《建设工程监理规范》GB50319-2013；</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1.2.2市政基础设施工程施工技术文件管理规定（建城【2002】221号）；</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1.2.3《给水排水管道工程施工及验收规范》GB50268-2008 ；</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1.2.4《给水排水构筑物工程施工及验收规范》（GB50141-2008）；</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1.2.7《园林绿化工程施工及验收规范》（CJJ 82-2012）；</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1.2.8《工程测量规范》（GB50026-2007）；</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1.2.9《建筑工程检测试验技术管理规范》（JGJ190-2010） ；</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1.2.10《建设工程文件归档规范》（GBT50328-2014） ；</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1.2.11《建设工程文件归档整理规范》（GB／T50328-2001）；</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1.2.12《建设工程项目管理规范》（GBT50326-2006）；</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1.2.13《质量管理体系要求》 GB/T 19001-2008；</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1.2.14与本项目有关的其它文件。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2对项目部及人员的要求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2.1对项目部的要求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供应商应组建项目部，项目部必须满足以下要求：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2.1.1 实行总监理工程师负责制，同时成立项目监理委员会，对项目重大决策提出建议和意见。</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2.1.2 项目监理要求以驻场监理为主要方式进行，要求供应商在徐州市必须有常设服务机构，机构有固定的工作场所和必要的软硬件设备，应有必要的交通工具，保证能正常地开展项目监理工作。</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2.1.3 供应商应派驻相应的专业人员进行项目监理。其中总监理工程师一名，本次招标对供应商拟选派的专业监理工程师和其他监理人员不作要求，中标人在合同签订时按照江苏省住建厅公告〔2017〕第 35 号文规定进行配备。供应商所派驻人员随时为采购人提供服务，供应商应保证参与该项目的总监理工程师及监理工程师必须为全职人员，并在响应文件中对此作出承诺。</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2.1.4总监理工程师驻现场每周不得少于5天、每天不少于8小时，其他监理人员驻现场每周不少于6天、每天不少于10小时。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2.1.5供应商需提供项目部组成人员名单及具体工作职责说明，项目部组成人员须提供相应社保证明复印件。总监及现场监理工程师，须提供具体的人员名单，人员简历及信息系统监理工程师资格证书复印件、其他资历证明复印件，复印件上加盖供应商公章。</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2.1.6 供应商必须保证项目部组成人员能够按响应文件中提供的人员名单及时准确到位，并须专职从事本项目监理工作。若需更换项目监理机构人员的，必须提前10个工作日书面报采购人批准后方可更换，替代人员必须具有与原人员相当或更高的资质和能力。不允许中途更换总监理工程师。若未经采购人同意或替代人员未达要求，采购人将取消其供应商资格，并追究相应的赔偿责任。</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2.2 对总监理工程师的要求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须具有国家注册监理工程师资质证书，响应文件中须提供国家注册监理工程师资质证书复印件，复印件上加盖供应商公章，投标时需提供原件核查后方为有效。</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2.3 对监理工程师的要求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须具有省监理工程师及以上资质证书，响应文件中须提供监理工程师资质证书复印件，复印件上加盖供应商公章，投标时需提供原件核查后方为有效。</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2.4 其他要求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2.4.1 因不可抗力因素导致项目部组成人员发生变更的，供应商必须在3个工作日内书面通知采购人，替代人员必须具有与原人员相当或更高的资质和能力。</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2.4.2 出现下列情况之一的，供应商必须在3个工作日内书面通知采购人：</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（1）项目监理机构人员辞职或解聘；</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（2）项目监理机构监理工程师受到取消监理工程师资格处分的；</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（3）其他原因已不适合在本项目做监理工作的。</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2.4.3采购人有权书面要求供应商撤换任何不称职的监理人员，更换人员必须具有与原人员相当或更高的资质和能力。</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 对项目实施内容的要求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 对质量控制措施的要求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3.1.1 制定完整的质量控制流程，控制项目承建单位的项目质量；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3.1.2 采取先进的质量控制工具和控制方法，控制实施过程质量；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3.1.3 在关键的质量控制点，要有清楚明确的事前控制、事中监管、事后纠正的具体措施；</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3.1.4 供应商应在项目实施准备阶段就开始制定具体的质量控制措施和方法，确保项目顺利开工；</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3.1.5 供应商应有明确的措施或方法来确保项目承建单位提供的资源能够满足项目的质量要求；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3.1.6 供应商应有一套方法能评估承建单位在项目准备阶段工作的适度性，确保不因项目准备不足而出现质量问题。</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3.1.7 供应商应有具体的控制措施以确保项目承建单位的工作符合合同要求，防止有缺陷的设备被使用，有监控设备运输、保管、安装过程的具体措施，防止设备的意外损坏；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3.1.8 供应商应有措施或方法确保设备采购到货后的存放安全，防止设备在存放期间出现意外损坏。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3.1.9 供应商应有对设备安装过程中不可逆工序的实施控制，必要时要进行工序评估语确认；应有对隐蔽工程的质量控制方法；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3.1.10 供应商应建立能够及时发现采购材料、设备的质量问题的机制，以及问题通报和处理流程；应有问题处理跟踪流程；</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3.1.11 供应商应有一套有效的控制材料、设备采购质量的测试方法，使用该方法可以准确地验证材料、设备的质量，或显露存在的质量问题；</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3.1.12 供应商应有一套控制设备安装质量的测试流程或方法，使用该方法可以准确地评估设备安装的质量。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3.1.13 供应商在项目建设的验收阶段应有控制工程质量的能力或措施，确保承建单位的验收准备工作、验收阶段的项目质量满足规定要求；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 对进度控制措施的要求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3.2.1 在项目建设开始之前，供应商应会同采购人、承建单位等确定项目进度安排，在项目进行过程中严格审查项目进度，确保项目的工期。</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3.2.2 供应商应有一套完整的有效的项目进度控制的方法和措施，并提供必要的项目进度控制的工具；</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3.2.3 供应商应有处理项目进度延期的能力和策略，确保不因局部延期影响整体工程进度；</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3.2.4 供应商应有控制项目进度的具体措施，操作细则；</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3.2.5 供应商应有检查项目进度的机制，应有进度延期的预警机制，应能准确评估局部进度出现偏差对整体工程的影响；</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3.2.6 供应商应有项目进度动态管理方法，应有项目进度可视化的方法或措施；</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3.2.7 供应商应有分析进度延期原因的能力，应有跟踪解决导致进度延期原因的措施或方法；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3.2.8 供应商应建立项目进度协调与控制机制。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3.3 对工程投资控制的要求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3.3.1 供应商应有项目投资成本控制的管理办法；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3.3.2 供应商应有计量工程量与投资的能力，有控制投资的具体措施或方法；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3.3.3 供应商应有工程竣工结算的管理与控制能力；</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3.3.4 供应商应有确保独立、公平、公正的竣工结算流程。</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3.4 对安全管理措施的要求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3.4.1 供应商应有完整的安全检查制度和安全条款；</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3.4.3 供应商应有一套完整的能够用于设备安装施工方面的安全检查与考评的方法，供应商应有针对本项目的安全检查与考评方法。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3.5 对合同管理的要求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3.5.1 供应商应有一套合同管理的方法；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3.5.2 供应商应有控制合同变更的流程和方法；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3.5.3 供应商应有控制变更的流程和方法，确保不出现随意变更现象。 </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 关于工程暂停及复工管理措施的要求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3.6.1 供应商应该根据本项目的特点，针对本项目在实施过程可能出现的问题制定各种方案和预案，列明应由总监理工程师应签发工程暂停令的暂停条件。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3.6.2 当出现项目暂停情况之后，供应商应该行使有效的项目暂停管理工作，以确保项目暂停令得到有效执行，并能保证项目质量和项目进度。</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3.6.3 供应商应有项目暂停管理制度与措施；</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3.6.4 供应商应有项目暂停时期的沟通协调管理机制；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3.6.5 供应商应有项目复工管理制度与措施；</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3.6.6 供应商应有项目复工的评估方法，确保导致项目暂停的原因和问题得到解决。</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3.7 对项目延期管理及处理措施的要求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3.7.1 供应商应制定明确的合理的工程延期受理条件；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3.7.2 供应商应有针对项目延期影响的评估方法；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3.7.3 供应商应建立项目延期的协商沟通制度；</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3.7.4 供应商应有项目延期费用索赔的评估方法或协调机制。</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 关于费用索赔与合同争议调解的要求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3.8.1 供应商应列明项目中出现的各种情况下的费用索赔的处理依据；</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3.8.2 供应商应列明费用索赔的受理条件，受理流程；</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3.8.3 供应商应编制本项目的费用索赔处理程序；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3.8.4 供应商应制定合同争议的调解程序；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3.8.5 供应商应制定合同争议的处理程序；</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3.8.6 供应商应制订关于违约处理的措施。</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3.9 对工程例会管理的要求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3.9.1 供应商应建立完整的项目例会的管理制度；确定各种例会的启动流程和参加对象；</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3.9.2 供应商应有项目例会要求的跟踪、督促检查、完成验证制度。</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3.10 对监理工作成果的要求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3.10.1 供应商应有监理工作成果的管理制度，应有监理工作成果清单；</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3.10.2 供应商应对监理工作成果的内容制定明确的达标标准；</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3.10.3 供应商应有明确的签字制度，确保监理工作成果的真实性；</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3.10.4 供应商应有监理工作成果的责任保管制度，应符合文档管理的基本原则要求；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3.10.5供应商应制定明确的资料分发制度，控制资料的分发范围，确保资料送达的及时性。</w:t>
      </w:r>
      <w:r/>
    </w:p>
    <w:p>
      <w:pPr>
        <w:ind w:firstLine="422"/>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9.其他要求</w:t>
      </w:r>
      <w:r/>
    </w:p>
    <w:p>
      <w:pPr>
        <w:ind w:firstLine="420"/>
        <w:jc w:val="both"/>
        <w:spacing w:before="0" w:beforeAutospacing="0" w:after="0" w:afterAutospacing="0"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1、保密</w:t>
      </w:r>
      <w:r/>
    </w:p>
    <w:p>
      <w:pPr>
        <w:ind w:firstLine="480"/>
        <w:widowControl/>
        <w:rPr>
          <w:rFonts w:ascii="Calibri" w:hAnsi="Calibri" w:eastAsia="宋体" w:cs="Times New Roman"/>
          <w:szCs w:val="21"/>
          <w:highlight w:val="none"/>
        </w:rPr>
      </w:pPr>
      <w:r>
        <w:rPr>
          <w:rFonts w:hint="eastAsia" w:ascii="宋体" w:hAnsi="宋体" w:eastAsia="宋体" w:cs="宋体"/>
          <w:color w:val="000000"/>
          <w:sz w:val="24"/>
          <w:szCs w:val="21"/>
          <w:highlight w:val="none"/>
        </w:rPr>
        <w:t xml:space="preserve">供应商保证在项目过程中有可能涉及到的涉密数据、个人隐私数据的安全。如由于供应商不慎泄露涉密数据或隐私数据，由此引发的刑事、民事责任由供应商自行承担。</w:t>
      </w:r>
      <w:r/>
    </w:p>
    <w:p>
      <w:pPr>
        <w:ind w:firstLine="480"/>
        <w:spacing w:line="360" w:lineRule="auto"/>
        <w:widowControl/>
        <w:rPr>
          <w:rFonts w:ascii="宋体" w:hAnsi="宋体" w:eastAsia="宋体" w:cs="Times New Roman"/>
          <w:b/>
          <w:sz w:val="24"/>
          <w:szCs w:val="21"/>
          <w:highlight w:val="none"/>
        </w:rPr>
      </w:pPr>
      <w:r>
        <w:rPr>
          <w:rFonts w:hint="eastAsia" w:ascii="宋体" w:hAnsi="宋体" w:eastAsia="宋体" w:cs="仿宋"/>
          <w:sz w:val="24"/>
          <w:szCs w:val="21"/>
          <w:highlight w:val="none"/>
        </w:rPr>
        <w:t xml:space="preserve">2、</w:t>
      </w:r>
      <w:r>
        <w:rPr>
          <w:rFonts w:hint="eastAsia" w:ascii="宋体" w:hAnsi="宋体" w:eastAsia="宋体" w:cs="宋体"/>
          <w:sz w:val="24"/>
          <w:szCs w:val="24"/>
          <w:highlight w:val="none"/>
          <w:lang w:val="en-US" w:eastAsia="zh-CN"/>
        </w:rPr>
        <w:t xml:space="preserve">如工程延期监理报酬原则上不予增加。除政策发生改正除外</w:t>
      </w:r>
      <w:r>
        <w:rPr>
          <w:rFonts w:hint="eastAsia" w:ascii="宋体" w:hAnsi="宋体" w:eastAsia="宋体" w:cs="仿宋"/>
          <w:sz w:val="24"/>
          <w:szCs w:val="21"/>
          <w:highlight w:val="none"/>
        </w:rPr>
        <w:t xml:space="preserve">。</w:t>
      </w:r>
      <w:r/>
    </w:p>
    <w:p>
      <w:pPr>
        <w:rPr>
          <w:color w:val="auto"/>
          <w:sz w:val="24"/>
          <w:szCs w:val="24"/>
          <w:highlight w:val="none"/>
        </w:rPr>
      </w:pPr>
      <w:r>
        <w:rPr>
          <w:rFonts w:hint="eastAsia" w:ascii="宋体" w:hAnsi="宋体" w:eastAsia="宋体" w:cs="Times New Roman"/>
          <w:b/>
          <w:bCs/>
          <w:color w:val="000000"/>
          <w:sz w:val="24"/>
          <w:szCs w:val="44"/>
          <w:highlight w:val="none"/>
          <w:lang w:val="en-US" w:eastAsia="zh-CN" w:bidi="ar-SA"/>
        </w:rPr>
        <w:t xml:space="preserve">四、</w:t>
      </w:r>
      <w:r>
        <w:rPr>
          <w:rFonts w:hint="default" w:ascii="宋体" w:hAnsi="宋体" w:eastAsia="宋体" w:cs="Times New Roman"/>
          <w:b/>
          <w:bCs/>
          <w:color w:val="000000"/>
          <w:sz w:val="24"/>
          <w:szCs w:val="44"/>
          <w:highlight w:val="none"/>
          <w:lang w:val="en-US" w:eastAsia="zh-CN" w:bidi="ar-SA"/>
        </w:rPr>
        <w:t xml:space="preserve">其他要求：详见第</w:t>
      </w:r>
      <w:r>
        <w:rPr>
          <w:rFonts w:hint="eastAsia" w:ascii="宋体" w:hAnsi="宋体" w:eastAsia="宋体" w:cs="Times New Roman"/>
          <w:b/>
          <w:bCs/>
          <w:color w:val="000000"/>
          <w:sz w:val="24"/>
          <w:szCs w:val="44"/>
          <w:highlight w:val="none"/>
          <w:lang w:val="en-US" w:eastAsia="zh-CN" w:bidi="ar-SA"/>
        </w:rPr>
        <w:t xml:space="preserve">五</w:t>
      </w:r>
      <w:r>
        <w:rPr>
          <w:rFonts w:hint="default" w:ascii="宋体" w:hAnsi="宋体" w:eastAsia="宋体" w:cs="Times New Roman"/>
          <w:b/>
          <w:bCs/>
          <w:color w:val="000000"/>
          <w:sz w:val="24"/>
          <w:szCs w:val="44"/>
          <w:highlight w:val="none"/>
          <w:lang w:val="en-US" w:eastAsia="zh-CN" w:bidi="ar-SA"/>
        </w:rPr>
        <w:t xml:space="preserve">章《合同主要条款》</w:t>
      </w:r>
      <w:r>
        <w:rPr>
          <w:rFonts w:hint="eastAsia" w:ascii="宋体" w:hAnsi="宋体" w:eastAsia="宋体" w:cs="Times New Roman"/>
          <w:b/>
          <w:bCs/>
          <w:color w:val="000000"/>
          <w:sz w:val="24"/>
          <w:szCs w:val="44"/>
          <w:highlight w:val="none"/>
          <w:lang w:val="en-US" w:eastAsia="zh-CN" w:bidi="ar-SA"/>
        </w:rPr>
        <w:t xml:space="preserve">。</w:t>
      </w:r>
      <w:r/>
    </w:p>
    <w:p>
      <w:pPr>
        <w:ind w:firstLine="420"/>
        <w:jc w:val="left"/>
        <w:spacing w:line="360" w:lineRule="auto"/>
        <w:rPr>
          <w:rFonts w:ascii="宋体" w:hAnsi="宋体" w:cs="宋体"/>
          <w:b/>
          <w:color w:val="auto"/>
          <w:highlight w:val="none"/>
        </w:rPr>
      </w:pPr>
      <w:r>
        <w:rPr>
          <w:rFonts w:ascii="宋体" w:hAnsi="宋体" w:cs="宋体"/>
          <w:b/>
          <w:color w:val="auto"/>
          <w:highlight w:val="none"/>
        </w:rPr>
      </w:r>
      <w:r/>
    </w:p>
    <w:p>
      <w:pPr>
        <w:rPr>
          <w:rFonts w:hint="default"/>
          <w:color w:val="auto"/>
          <w:highlight w:val="none"/>
          <w:lang w:val="en-US" w:eastAsia="zh-CN"/>
        </w:rPr>
      </w:pPr>
      <w:r>
        <w:rPr>
          <w:rFonts w:hint="default"/>
          <w:color w:val="auto"/>
          <w:highlight w:val="none"/>
          <w:lang w:val="en-US" w:eastAsia="zh-CN"/>
        </w:rPr>
      </w:r>
      <w:r/>
    </w:p>
    <w:p>
      <w:pPr>
        <w:rPr>
          <w:rFonts w:hint="eastAsia" w:asciiTheme="minorEastAsia" w:hAnsiTheme="minorEastAsia" w:cstheme="minorEastAsia"/>
          <w:b/>
          <w:color w:val="auto"/>
          <w:sz w:val="30"/>
          <w:highlight w:val="none"/>
        </w:rPr>
      </w:pPr>
      <w:r>
        <w:rPr>
          <w:rFonts w:hint="eastAsia" w:asciiTheme="minorEastAsia" w:hAnsiTheme="minorEastAsia" w:cstheme="minorEastAsia"/>
          <w:b/>
          <w:color w:val="auto"/>
          <w:sz w:val="30"/>
          <w:highlight w:val="none"/>
        </w:rPr>
      </w:r>
      <w:r/>
    </w:p>
    <w:p>
      <w:pPr>
        <w:pStyle w:val="734"/>
        <w:rPr>
          <w:rFonts w:hint="eastAsia" w:asciiTheme="minorEastAsia" w:hAnsiTheme="minorEastAsia" w:cstheme="minorEastAsia"/>
          <w:b/>
          <w:color w:val="auto"/>
          <w:sz w:val="30"/>
          <w:highlight w:val="none"/>
        </w:rPr>
      </w:pPr>
      <w:r>
        <w:rPr>
          <w:rFonts w:hint="eastAsia" w:asciiTheme="minorEastAsia" w:hAnsiTheme="minorEastAsia" w:cstheme="minorEastAsia"/>
          <w:b/>
          <w:color w:val="auto"/>
          <w:sz w:val="30"/>
          <w:highlight w:val="none"/>
        </w:rPr>
      </w:r>
      <w:r/>
    </w:p>
    <w:p>
      <w:pPr>
        <w:pStyle w:val="734"/>
        <w:rPr>
          <w:rFonts w:hint="eastAsia" w:asciiTheme="minorEastAsia" w:hAnsiTheme="minorEastAsia" w:cstheme="minorEastAsia"/>
          <w:b/>
          <w:color w:val="auto"/>
          <w:sz w:val="30"/>
          <w:highlight w:val="none"/>
        </w:rPr>
      </w:pPr>
      <w:r>
        <w:rPr>
          <w:rFonts w:hint="eastAsia" w:asciiTheme="minorEastAsia" w:hAnsiTheme="minorEastAsia" w:cstheme="minorEastAsia"/>
          <w:b/>
          <w:color w:val="auto"/>
          <w:sz w:val="30"/>
          <w:highlight w:val="none"/>
        </w:rPr>
      </w:r>
      <w:r/>
    </w:p>
    <w:p>
      <w:pPr>
        <w:pStyle w:val="734"/>
        <w:rPr>
          <w:rFonts w:hint="eastAsia" w:asciiTheme="minorEastAsia" w:hAnsiTheme="minorEastAsia" w:cstheme="minorEastAsia"/>
          <w:b/>
          <w:color w:val="auto"/>
          <w:sz w:val="30"/>
          <w:highlight w:val="none"/>
        </w:rPr>
      </w:pPr>
      <w:r>
        <w:rPr>
          <w:rFonts w:hint="eastAsia" w:asciiTheme="minorEastAsia" w:hAnsiTheme="minorEastAsia" w:cstheme="minorEastAsia"/>
          <w:b/>
          <w:color w:val="auto"/>
          <w:sz w:val="30"/>
          <w:highlight w:val="none"/>
        </w:rPr>
      </w:r>
      <w:r/>
    </w:p>
    <w:p>
      <w:pPr>
        <w:pStyle w:val="734"/>
        <w:rPr>
          <w:rFonts w:hint="eastAsia" w:asciiTheme="minorEastAsia" w:hAnsiTheme="minorEastAsia" w:cstheme="minorEastAsia"/>
          <w:b/>
          <w:color w:val="auto"/>
          <w:sz w:val="30"/>
          <w:highlight w:val="none"/>
        </w:rPr>
      </w:pPr>
      <w:r>
        <w:rPr>
          <w:rFonts w:hint="eastAsia" w:asciiTheme="minorEastAsia" w:hAnsiTheme="minorEastAsia" w:cstheme="minorEastAsia"/>
          <w:b/>
          <w:color w:val="auto"/>
          <w:sz w:val="30"/>
          <w:highlight w:val="none"/>
        </w:rPr>
      </w:r>
      <w:r/>
    </w:p>
    <w:p>
      <w:pPr>
        <w:pStyle w:val="734"/>
        <w:rPr>
          <w:rFonts w:hint="eastAsia" w:asciiTheme="minorEastAsia" w:hAnsiTheme="minorEastAsia" w:cstheme="minorEastAsia"/>
          <w:b/>
          <w:color w:val="auto"/>
          <w:sz w:val="30"/>
          <w:highlight w:val="none"/>
        </w:rPr>
      </w:pPr>
      <w:r>
        <w:rPr>
          <w:rFonts w:hint="eastAsia" w:asciiTheme="minorEastAsia" w:hAnsiTheme="minorEastAsia" w:cstheme="minorEastAsia"/>
          <w:b/>
          <w:color w:val="auto"/>
          <w:sz w:val="30"/>
          <w:highlight w:val="none"/>
        </w:rPr>
      </w:r>
      <w:r/>
    </w:p>
    <w:p>
      <w:pPr>
        <w:pStyle w:val="734"/>
        <w:rPr>
          <w:rFonts w:hint="eastAsia" w:asciiTheme="minorEastAsia" w:hAnsiTheme="minorEastAsia" w:cstheme="minorEastAsia"/>
          <w:b/>
          <w:color w:val="auto"/>
          <w:sz w:val="30"/>
          <w:highlight w:val="none"/>
        </w:rPr>
      </w:pPr>
      <w:r>
        <w:rPr>
          <w:rFonts w:hint="eastAsia" w:asciiTheme="minorEastAsia" w:hAnsiTheme="minorEastAsia" w:cstheme="minorEastAsia"/>
          <w:b/>
          <w:color w:val="auto"/>
          <w:sz w:val="30"/>
          <w:highlight w:val="none"/>
        </w:rPr>
      </w:r>
      <w:r/>
    </w:p>
    <w:p>
      <w:pPr>
        <w:pStyle w:val="734"/>
        <w:rPr>
          <w:rFonts w:hint="eastAsia" w:asciiTheme="minorEastAsia" w:hAnsiTheme="minorEastAsia" w:cstheme="minorEastAsia"/>
          <w:b/>
          <w:color w:val="auto"/>
          <w:sz w:val="30"/>
          <w:highlight w:val="none"/>
        </w:rPr>
      </w:pPr>
      <w:r>
        <w:rPr>
          <w:rFonts w:hint="eastAsia" w:asciiTheme="minorEastAsia" w:hAnsiTheme="minorEastAsia" w:cstheme="minorEastAsia"/>
          <w:b/>
          <w:color w:val="auto"/>
          <w:sz w:val="30"/>
          <w:highlight w:val="none"/>
        </w:rPr>
      </w:r>
      <w:r/>
    </w:p>
    <w:p>
      <w:pPr>
        <w:pStyle w:val="734"/>
        <w:rPr>
          <w:rFonts w:hint="eastAsia" w:asciiTheme="minorEastAsia" w:hAnsiTheme="minorEastAsia" w:cstheme="minorEastAsia"/>
          <w:b/>
          <w:color w:val="auto"/>
          <w:sz w:val="30"/>
          <w:highlight w:val="none"/>
        </w:rPr>
      </w:pPr>
      <w:r>
        <w:rPr>
          <w:rFonts w:hint="eastAsia" w:asciiTheme="minorEastAsia" w:hAnsiTheme="minorEastAsia" w:cstheme="minorEastAsia"/>
          <w:b/>
          <w:color w:val="auto"/>
          <w:sz w:val="30"/>
          <w:highlight w:val="none"/>
        </w:rPr>
      </w:r>
      <w:r/>
    </w:p>
    <w:p>
      <w:pPr>
        <w:pStyle w:val="734"/>
        <w:rPr>
          <w:rFonts w:hint="eastAsia" w:asciiTheme="minorEastAsia" w:hAnsiTheme="minorEastAsia" w:cstheme="minorEastAsia"/>
          <w:b/>
          <w:color w:val="auto"/>
          <w:sz w:val="30"/>
          <w:highlight w:val="none"/>
        </w:rPr>
      </w:pPr>
      <w:r>
        <w:rPr>
          <w:rFonts w:hint="eastAsia" w:asciiTheme="minorEastAsia" w:hAnsiTheme="minorEastAsia" w:cstheme="minorEastAsia"/>
          <w:b/>
          <w:color w:val="auto"/>
          <w:sz w:val="30"/>
          <w:highlight w:val="none"/>
        </w:rPr>
      </w:r>
      <w:r/>
    </w:p>
    <w:p>
      <w:pPr>
        <w:jc w:val="center"/>
        <w:spacing w:line="720" w:lineRule="atLeast"/>
        <w:rPr>
          <w:rFonts w:hint="eastAsia" w:eastAsia="宋体" w:asciiTheme="minorEastAsia" w:hAnsiTheme="minorEastAsia" w:cstheme="minorEastAsia"/>
          <w:b/>
          <w:color w:val="auto"/>
          <w:sz w:val="30"/>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eastAsia="宋体" w:asciiTheme="minorEastAsia" w:hAnsiTheme="minorEastAsia" w:cstheme="minorEastAsia"/>
          <w:b/>
          <w:color w:val="auto"/>
          <w:sz w:val="30"/>
          <w:highlight w:val="none"/>
          <w:lang w:eastAsia="zh-CN"/>
        </w:rPr>
        <w:t xml:space="preserve">采购包</w:t>
      </w:r>
      <w:r>
        <w:rPr>
          <w:rFonts w:hint="eastAsia" w:eastAsia="宋体" w:asciiTheme="minorEastAsia" w:hAnsiTheme="minorEastAsia" w:cstheme="minorEastAsia"/>
          <w:b/>
          <w:color w:val="auto"/>
          <w:sz w:val="30"/>
          <w:highlight w:val="none"/>
          <w:lang w:val="en-US" w:eastAsia="zh-CN"/>
        </w:rPr>
        <w:t xml:space="preserve">3</w:t>
      </w:r>
      <w:r/>
    </w:p>
    <w:p>
      <w:pPr>
        <w:pStyle w:val="734"/>
        <w:ind w:left="0" w:firstLine="0"/>
        <w:rPr>
          <w:rFonts w:hint="eastAsia" w:eastAsia="宋体" w:asciiTheme="minorEastAsia" w:hAnsiTheme="minorEastAsia" w:cstheme="minorEastAsia"/>
          <w:b/>
          <w:color w:val="auto"/>
          <w:sz w:val="30"/>
          <w:highlight w:val="none"/>
          <w:lang w:val="en-US" w:eastAsia="zh-CN"/>
        </w:rPr>
      </w:pPr>
      <w:r>
        <w:rPr>
          <w:rFonts w:hint="eastAsia" w:eastAsia="宋体" w:asciiTheme="minorEastAsia" w:hAnsiTheme="minorEastAsia" w:cstheme="minorEastAsia"/>
          <w:b/>
          <w:color w:val="auto"/>
          <w:sz w:val="30"/>
          <w:highlight w:val="none"/>
          <w:lang w:val="en-US" w:eastAsia="zh-CN"/>
        </w:rPr>
      </w:r>
      <w:r/>
    </w:p>
    <w:p>
      <w:pPr>
        <w:ind w:left="0" w:right="33" w:firstLine="480"/>
        <w:jc w:val="left"/>
        <w:pageBreakBefore w:val="0"/>
        <w:spacing w:line="288" w:lineRule="auto"/>
        <w:widowControl w:val="off"/>
        <w:rPr>
          <w:rFonts w:hint="eastAsia"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一、本项目采用费率招标，有效报价为</w:t>
      </w:r>
      <w:r>
        <w:rPr>
          <w:rFonts w:hint="eastAsia" w:ascii="Times New Roman" w:hAnsi="Times New Roman" w:eastAsia="宋体" w:cs="Times New Roman"/>
          <w:b/>
          <w:bCs/>
          <w:color w:val="auto"/>
          <w:sz w:val="24"/>
          <w:szCs w:val="20"/>
          <w:highlight w:val="none"/>
          <w:lang w:val="en-US" w:eastAsia="zh-CN" w:bidi="ar-SA"/>
        </w:rPr>
        <w:t xml:space="preserve">不超过所报标段施工合同总价的0.25%，</w:t>
      </w:r>
      <w:r>
        <w:rPr>
          <w:rFonts w:hint="eastAsia" w:ascii="Times New Roman" w:hAnsi="Times New Roman" w:eastAsia="宋体" w:cs="Times New Roman"/>
          <w:color w:val="auto"/>
          <w:sz w:val="24"/>
          <w:szCs w:val="20"/>
          <w:highlight w:val="none"/>
          <w:lang w:val="en-US" w:eastAsia="zh-CN" w:bidi="ar-SA"/>
        </w:rPr>
        <w:t xml:space="preserve">投标人费率报价不得高于报价费率范围，按中标费率与项目工程实际结算审计价的总和计算检测取费。</w:t>
      </w:r>
      <w:r/>
    </w:p>
    <w:p>
      <w:pPr>
        <w:ind w:right="1035" w:firstLine="420"/>
        <w:jc w:val="both"/>
        <w:spacing w:before="5" w:line="360" w:lineRule="auto"/>
        <w:rPr>
          <w:rFonts w:hint="default" w:ascii="Times New Roman" w:hAnsi="Times New Roman" w:eastAsia="宋体" w:cs="Times New Roman"/>
          <w:b/>
          <w:bCs w:val="0"/>
          <w:color w:val="auto"/>
          <w:szCs w:val="24"/>
          <w:highlight w:val="none"/>
          <w:lang w:val="en-US" w:eastAsia="zh-CN"/>
        </w:rPr>
      </w:pPr>
      <w:r>
        <w:rPr>
          <w:rFonts w:hint="eastAsia" w:ascii="Times New Roman" w:hAnsi="Times New Roman" w:eastAsia="宋体" w:cs="Times New Roman"/>
          <w:b w:val="0"/>
          <w:bCs/>
          <w:color w:val="auto"/>
          <w:sz w:val="24"/>
          <w:szCs w:val="24"/>
          <w:highlight w:val="none"/>
          <w:lang w:val="en-US" w:eastAsia="zh-CN"/>
        </w:rPr>
        <w:t xml:space="preserve">二</w:t>
      </w:r>
      <w:r>
        <w:rPr>
          <w:rFonts w:hint="default" w:ascii="Times New Roman" w:hAnsi="Times New Roman" w:eastAsia="宋体" w:cs="Times New Roman"/>
          <w:b w:val="0"/>
          <w:bCs/>
          <w:color w:val="auto"/>
          <w:sz w:val="24"/>
          <w:szCs w:val="24"/>
          <w:highlight w:val="none"/>
        </w:rPr>
        <w:t xml:space="preserve">、服务内容</w:t>
      </w:r>
      <w:r/>
    </w:p>
    <w:p>
      <w:pPr>
        <w:ind w:firstLine="480"/>
        <w:spacing w:line="312" w:lineRule="auto"/>
        <w:rPr>
          <w:rFonts w:ascii="Times New Roman" w:hAnsi="Times New Roman" w:eastAsia="宋体" w:cs="Times New Roman"/>
          <w:color w:val="ff0000"/>
          <w:sz w:val="24"/>
          <w:szCs w:val="20"/>
          <w:highlight w:val="none"/>
          <w:lang w:val="en-US" w:eastAsia="zh-CN" w:bidi="ar-SA"/>
        </w:rPr>
      </w:pPr>
      <w:r>
        <w:rPr>
          <w:rFonts w:hint="eastAsia" w:ascii="宋体" w:hAnsi="宋体" w:eastAsia="宋体" w:cs="宋体"/>
          <w:smallCaps w:val="0"/>
          <w:color w:val="000000"/>
          <w:sz w:val="24"/>
          <w:szCs w:val="24"/>
          <w:highlight w:val="none"/>
          <w:lang w:val="en-US" w:eastAsia="zh-CN" w:bidi="ar"/>
        </w:rPr>
        <w:t xml:space="preserve">贾汪区2025年度中央财政补助高标准农田建设项目工程原材料及构配件、建（构）筑物、金属结构、机电设备等质量检测服务。对应建设投资金额：约5187.5万元；相应检测费用概算金额：约12万元。根据技术要求制定切实可行的检测实施方案，方案应明确项目目标、范围、任务，明确进度、质量控制及合同管理。</w:t>
      </w:r>
      <w:r/>
    </w:p>
    <w:p>
      <w:pPr>
        <w:numPr>
          <w:ilvl w:val="0"/>
          <w:numId w:val="4"/>
        </w:numPr>
        <w:ind w:firstLine="420"/>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质量检测</w:t>
      </w:r>
      <w:r>
        <w:rPr>
          <w:rFonts w:hint="eastAsia" w:ascii="宋体" w:hAnsi="宋体" w:eastAsia="宋体" w:cs="宋体"/>
          <w:b/>
          <w:color w:val="auto"/>
          <w:sz w:val="24"/>
          <w:szCs w:val="24"/>
          <w:highlight w:val="none"/>
        </w:rPr>
        <w:t xml:space="preserve">任务</w:t>
      </w:r>
      <w:r/>
    </w:p>
    <w:p>
      <w:pPr>
        <w:ind w:firstLine="420"/>
        <w:keepLines w:val="0"/>
        <w:keepNext w:val="0"/>
        <w:pageBreakBefore w:val="0"/>
        <w:spacing w:line="460" w:lineRule="exact"/>
        <w:widowControl w:val="off"/>
        <w:rPr>
          <w:rFonts w:hint="eastAsia" w:ascii="宋体" w:hAnsi="宋体" w:eastAsia="宋体" w:cs="宋体"/>
          <w:b w:val="0"/>
          <w:bCs/>
          <w:color w:val="auto"/>
          <w:sz w:val="24"/>
          <w:szCs w:val="24"/>
          <w:highlight w:val="none"/>
          <w:lang w:eastAsia="zh-CN"/>
        </w:rPr>
      </w:pPr>
      <w:r>
        <w:rPr>
          <w:rFonts w:hint="eastAsia" w:ascii="Times New Roman" w:hAnsi="Times New Roman" w:eastAsia="宋体" w:cs="Times New Roman"/>
          <w:color w:val="auto"/>
          <w:sz w:val="24"/>
          <w:szCs w:val="20"/>
          <w:highlight w:val="none"/>
          <w:lang w:val="en-US" w:eastAsia="zh-CN" w:bidi="ar-SA"/>
        </w:rPr>
        <w:t xml:space="preserve">对贾汪区农业农村局2025年度中央财政补助高标准农田建设项目</w:t>
      </w:r>
      <w:r>
        <w:rPr>
          <w:rFonts w:hint="eastAsia" w:ascii="宋体" w:hAnsi="宋体" w:eastAsia="宋体" w:cs="宋体"/>
          <w:b w:val="0"/>
          <w:bCs/>
          <w:color w:val="auto"/>
          <w:sz w:val="24"/>
          <w:szCs w:val="24"/>
          <w:highlight w:val="none"/>
        </w:rPr>
        <w:t xml:space="preserve">进行质量检测</w:t>
      </w:r>
      <w:r>
        <w:rPr>
          <w:rFonts w:hint="eastAsia" w:ascii="宋体" w:hAnsi="宋体" w:eastAsia="宋体" w:cs="宋体"/>
          <w:b w:val="0"/>
          <w:bCs/>
          <w:color w:val="auto"/>
          <w:sz w:val="24"/>
          <w:szCs w:val="24"/>
          <w:highlight w:val="none"/>
          <w:lang w:val="en-US" w:eastAsia="zh-CN"/>
        </w:rPr>
        <w:t xml:space="preserve">跟踪</w:t>
      </w:r>
      <w:r>
        <w:rPr>
          <w:rFonts w:hint="eastAsia" w:ascii="宋体" w:hAnsi="宋体" w:eastAsia="宋体" w:cs="宋体"/>
          <w:b w:val="0"/>
          <w:bCs/>
          <w:color w:val="auto"/>
          <w:sz w:val="24"/>
          <w:szCs w:val="24"/>
          <w:highlight w:val="none"/>
        </w:rPr>
        <w:t xml:space="preserve">抽检服务</w:t>
      </w:r>
      <w:r>
        <w:rPr>
          <w:rFonts w:hint="eastAsia" w:ascii="宋体" w:hAnsi="宋体" w:eastAsia="宋体" w:cs="宋体"/>
          <w:b w:val="0"/>
          <w:bCs/>
          <w:color w:val="auto"/>
          <w:sz w:val="24"/>
          <w:szCs w:val="24"/>
          <w:highlight w:val="none"/>
          <w:lang w:eastAsia="zh-CN"/>
        </w:rPr>
        <w:t xml:space="preserve">。</w:t>
      </w:r>
      <w:r/>
    </w:p>
    <w:p>
      <w:pPr>
        <w:ind w:firstLine="420"/>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四、服务要求</w:t>
      </w:r>
      <w:r/>
    </w:p>
    <w:p>
      <w:pPr>
        <w:ind w:firstLine="42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质量检测抽检重点执行</w:t>
      </w:r>
      <w:r>
        <w:rPr>
          <w:rFonts w:hint="eastAsia" w:ascii="宋体" w:hAnsi="宋体" w:eastAsia="宋体" w:cs="宋体"/>
          <w:sz w:val="24"/>
          <w:szCs w:val="24"/>
          <w:highlight w:val="none"/>
          <w:lang w:eastAsia="zh-CN"/>
        </w:rPr>
        <w:t xml:space="preserve">：</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1、《水利工程施工质量检验与评定规范》（DB32/T2334.2-2013）；</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2、《水利工程混凝土耐久性技术规范》（DB32-T2333）；</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3、《回弹法检测砼抗压强度技术规程》（JGJ23-2011）；</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4、《水工混凝土试验规程》（SL352-2006）；</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5、《钻芯法检测混凝土强度技术规程》（CECS03:2007）；</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6、《土工试验规程》（SL237-1999）；</w:t>
      </w:r>
      <w:r/>
    </w:p>
    <w:p>
      <w:pPr>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7、工程设计文件及图纸。</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400" w:lineRule="exact"/>
        <w:rPr>
          <w:rFonts w:hint="eastAsia" w:ascii="宋体" w:hAnsi="宋体" w:eastAsia="宋体" w:cs="仿宋"/>
          <w:b/>
          <w:bCs/>
          <w:sz w:val="24"/>
          <w:szCs w:val="24"/>
          <w:highlight w:val="none"/>
        </w:rPr>
      </w:pPr>
      <w:r>
        <w:rPr>
          <w:rFonts w:hint="eastAsia" w:ascii="宋体" w:hAnsi="宋体" w:eastAsia="宋体" w:cs="仿宋"/>
          <w:b/>
          <w:bCs/>
          <w:sz w:val="24"/>
          <w:szCs w:val="24"/>
          <w:highlight w:val="none"/>
        </w:rPr>
        <w:t xml:space="preserve">五、安全监督</w:t>
      </w:r>
      <w:r>
        <w:rPr>
          <w:rFonts w:hint="eastAsia" w:ascii="宋体" w:hAnsi="宋体" w:eastAsia="宋体" w:cs="Times New Roman"/>
          <w:b/>
          <w:sz w:val="24"/>
          <w:szCs w:val="24"/>
          <w:highlight w:val="none"/>
        </w:rPr>
        <w:t xml:space="preserve">抽查</w:t>
      </w:r>
      <w:r>
        <w:rPr>
          <w:rFonts w:hint="eastAsia" w:ascii="宋体" w:hAnsi="宋体" w:eastAsia="宋体" w:cs="仿宋"/>
          <w:b/>
          <w:bCs/>
          <w:sz w:val="24"/>
          <w:szCs w:val="24"/>
          <w:highlight w:val="none"/>
        </w:rPr>
        <w:t xml:space="preserve">的服务内容及标准要求</w:t>
      </w:r>
      <w:r/>
    </w:p>
    <w:p>
      <w:pPr>
        <w:ind w:left="420" w:right="33"/>
        <w:jc w:val="left"/>
        <w:widowControl w:val="off"/>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r>
      <w:r/>
    </w:p>
    <w:tbl>
      <w:tblPr>
        <w:tblStyle w:val="72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6804"/>
      </w:tblGrid>
      <w:tr>
        <w:trPr>
          <w:jc w:val="center"/>
          <w:trHeight w:val="259"/>
        </w:trPr>
        <w:tc>
          <w:tcPr>
            <w:tcW w:w="2268"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服务内容</w:t>
            </w:r>
            <w:r/>
          </w:p>
        </w:tc>
        <w:tc>
          <w:tcPr>
            <w:tcW w:w="6804"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服务标准和要求</w:t>
            </w:r>
            <w:r/>
          </w:p>
        </w:tc>
      </w:tr>
      <w:tr>
        <w:trPr>
          <w:jc w:val="center"/>
          <w:trHeight w:val="357"/>
        </w:trPr>
        <w:tc>
          <w:tcPr>
            <w:tcW w:w="2268" w:type="dxa"/>
            <w:vAlign w:val="center"/>
            <w:textDirection w:val="lrTb"/>
            <w:noWrap w:val="false"/>
          </w:tcPr>
          <w:p>
            <w:pPr>
              <w:jc w:val="center"/>
              <w:spacing w:line="36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建设过程中的安全监督抽查</w:t>
            </w:r>
            <w:r/>
          </w:p>
        </w:tc>
        <w:tc>
          <w:tcPr>
            <w:tcW w:w="6804" w:type="dxa"/>
            <w:vAlign w:val="top"/>
            <w:textDirection w:val="lrTb"/>
            <w:noWrap w:val="false"/>
          </w:tcPr>
          <w:p>
            <w:pP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（一）对危险性较大的工程的安全监督抽查；</w:t>
            </w:r>
            <w:r/>
          </w:p>
          <w:p>
            <w:pP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（二）工程建设过程中，应结合工程进展情况适时对施工现场安全生产状况进行抽查，尤其加强对重点部位和关键环节的安全监督抽查。</w:t>
            </w:r>
            <w:r/>
          </w:p>
        </w:tc>
      </w:tr>
      <w:tr>
        <w:trPr>
          <w:jc w:val="center"/>
          <w:trHeight w:val="357"/>
        </w:trPr>
        <w:tc>
          <w:tcPr>
            <w:tcW w:w="2268" w:type="dxa"/>
            <w:vAlign w:val="center"/>
            <w:textDirection w:val="lrTb"/>
            <w:noWrap w:val="false"/>
          </w:tcPr>
          <w:p>
            <w:pPr>
              <w:jc w:val="center"/>
              <w:spacing w:line="36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工程即将投入使用前安全监督抽查</w:t>
            </w:r>
            <w:r/>
          </w:p>
        </w:tc>
        <w:tc>
          <w:tcPr>
            <w:tcW w:w="6804" w:type="dxa"/>
            <w:vAlign w:val="top"/>
            <w:textDirection w:val="lrTb"/>
            <w:noWrap w:val="false"/>
          </w:tcPr>
          <w:p>
            <w:pP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排查已完工程安全隐患、抽查安全设施投入使用情况、提出初步安全抽查意见、针对后续工程安全生产工作提出指导意见等。</w:t>
            </w:r>
            <w:r/>
          </w:p>
        </w:tc>
      </w:tr>
      <w:tr>
        <w:trPr>
          <w:jc w:val="center"/>
          <w:trHeight w:val="357"/>
        </w:trPr>
        <w:tc>
          <w:tcPr>
            <w:tcW w:w="2268"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特殊时期安全监督抽查</w:t>
            </w:r>
            <w:r/>
          </w:p>
        </w:tc>
        <w:tc>
          <w:tcPr>
            <w:tcW w:w="6804" w:type="dxa"/>
            <w:vAlign w:val="top"/>
            <w:textDirection w:val="lrTb"/>
            <w:noWrap w:val="false"/>
          </w:tcPr>
          <w:p>
            <w:pP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针对重大节日、恶劣天气、自然灾害等特殊时期，安排安全监督抽查。</w:t>
            </w:r>
            <w:r/>
          </w:p>
        </w:tc>
      </w:tr>
      <w:tr>
        <w:trPr>
          <w:jc w:val="center"/>
          <w:trHeight w:val="543"/>
        </w:trPr>
        <w:tc>
          <w:tcPr>
            <w:tcW w:w="2268"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安全抽查报告</w:t>
            </w:r>
            <w:r/>
          </w:p>
        </w:tc>
        <w:tc>
          <w:tcPr>
            <w:tcW w:w="6804" w:type="dxa"/>
            <w:vAlign w:val="top"/>
            <w:textDirection w:val="lrTb"/>
            <w:noWrap w:val="false"/>
          </w:tcPr>
          <w:p>
            <w:pP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（一）对工程项目安全生产管理工作总体评价；</w:t>
            </w:r>
            <w:r/>
          </w:p>
          <w:p>
            <w:pP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（二）对照相关法规法规及规范，分别指出现场工作存在问题；</w:t>
            </w:r>
            <w:r/>
          </w:p>
          <w:p>
            <w:pP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（三）安全抽查报告一式两份，甲乙双方各执一份。</w:t>
            </w:r>
            <w:r/>
          </w:p>
        </w:tc>
      </w:tr>
      <w:tr>
        <w:trPr>
          <w:jc w:val="center"/>
          <w:trHeight w:val="357"/>
        </w:trPr>
        <w:tc>
          <w:tcPr>
            <w:tcW w:w="2268" w:type="dxa"/>
            <w:vAlign w:val="center"/>
            <w:textDirection w:val="lrTb"/>
            <w:noWrap w:val="false"/>
          </w:tcPr>
          <w:p>
            <w:pPr>
              <w:jc w:val="cente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安全监督档案管理</w:t>
            </w:r>
            <w:r/>
          </w:p>
        </w:tc>
        <w:tc>
          <w:tcPr>
            <w:tcW w:w="6804" w:type="dxa"/>
            <w:vAlign w:val="center"/>
            <w:textDirection w:val="lrTb"/>
            <w:noWrap w:val="false"/>
          </w:tcPr>
          <w:p>
            <w:pPr>
              <w:spacing w:line="3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在合同执行期间，乙方须留存一套完整的安全监督抽查报告长期备查。</w:t>
            </w:r>
            <w:r/>
          </w:p>
        </w:tc>
      </w:tr>
    </w:tbl>
    <w:p>
      <w:pPr>
        <w:spacing w:line="400" w:lineRule="exact"/>
        <w:rPr>
          <w:rFonts w:hint="eastAsia" w:ascii="宋体" w:hAnsi="宋体" w:eastAsia="宋体" w:cs="仿宋"/>
          <w:b/>
          <w:bCs/>
          <w:sz w:val="24"/>
          <w:szCs w:val="24"/>
          <w:highlight w:val="none"/>
        </w:rPr>
      </w:pPr>
      <w:r>
        <w:rPr>
          <w:rFonts w:hint="eastAsia" w:ascii="宋体" w:hAnsi="宋体" w:eastAsia="宋体" w:cs="仿宋"/>
          <w:b/>
          <w:bCs/>
          <w:sz w:val="24"/>
          <w:szCs w:val="24"/>
          <w:highlight w:val="none"/>
        </w:rPr>
      </w:r>
      <w:r/>
    </w:p>
    <w:p>
      <w:pPr>
        <w:spacing w:line="400" w:lineRule="exact"/>
        <w:rPr>
          <w:rFonts w:hint="eastAsia" w:ascii="宋体" w:hAnsi="宋体" w:eastAsia="宋体" w:cs="仿宋"/>
          <w:b/>
          <w:bCs/>
          <w:sz w:val="24"/>
          <w:szCs w:val="24"/>
          <w:highlight w:val="none"/>
        </w:rPr>
      </w:pPr>
      <w:r>
        <w:rPr>
          <w:rFonts w:hint="eastAsia" w:ascii="宋体" w:hAnsi="宋体" w:eastAsia="宋体" w:cs="仿宋"/>
          <w:b/>
          <w:bCs/>
          <w:sz w:val="24"/>
          <w:szCs w:val="24"/>
          <w:highlight w:val="none"/>
        </w:rPr>
        <w:t xml:space="preserve">六、安全监督抽查的重点</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工程建设过程中，应对以下内容加强现场抽查：</w:t>
      </w:r>
      <w:r/>
    </w:p>
    <w:p>
      <w:pPr>
        <w:ind w:firstLine="482"/>
        <w:spacing w:line="400" w:lineRule="exact"/>
        <w:rPr>
          <w:rFonts w:hint="default"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（一）对项目法人的安全生产行为抽查内容主要包括：</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1.是否向施工单位提供施工现场和毗邻区域内有关资料；</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2.是否为工程的安全生产提供作业环境和条件，落实安全施工措施费用；</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3.是否按规定将保证安全生产措施方案</w:t>
      </w:r>
      <w:r>
        <w:rPr>
          <w:rFonts w:hint="eastAsia" w:ascii="宋体" w:hAnsi="宋体" w:eastAsia="宋体" w:cs="Times New Roman"/>
          <w:b/>
          <w:sz w:val="24"/>
          <w:szCs w:val="24"/>
          <w:highlight w:val="none"/>
        </w:rPr>
        <w:t xml:space="preserve">、专项方案、安全生产目标管理计划、度汛方案</w:t>
      </w:r>
      <w:r>
        <w:rPr>
          <w:rFonts w:hint="eastAsia" w:ascii="宋体" w:hAnsi="宋体" w:eastAsia="宋体" w:cs="Times New Roman"/>
          <w:sz w:val="24"/>
          <w:szCs w:val="24"/>
          <w:highlight w:val="none"/>
        </w:rPr>
        <w:t xml:space="preserve">和拆除、爆破工程有关资料报安全生产监督机构备案，并能在安全生产的情况发生变化时及时对措施方案进行调整；</w:t>
      </w:r>
      <w:r/>
    </w:p>
    <w:p>
      <w:pPr>
        <w:ind w:firstLine="482"/>
        <w:spacing w:line="400" w:lineRule="exact"/>
        <w:rPr>
          <w:rFonts w:hint="default"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4.</w:t>
      </w:r>
      <w:r>
        <w:rPr>
          <w:rFonts w:hint="default" w:ascii="宋体" w:hAnsi="宋体" w:eastAsia="宋体" w:cs="Times New Roman"/>
          <w:b/>
          <w:sz w:val="24"/>
          <w:szCs w:val="24"/>
          <w:highlight w:val="none"/>
        </w:rPr>
        <w:t xml:space="preserve">是否督促</w:t>
      </w:r>
      <w:r>
        <w:rPr>
          <w:rFonts w:hint="eastAsia" w:ascii="宋体" w:hAnsi="宋体" w:eastAsia="宋体" w:cs="Times New Roman"/>
          <w:b/>
          <w:sz w:val="24"/>
          <w:szCs w:val="24"/>
          <w:highlight w:val="none"/>
        </w:rPr>
        <w:t xml:space="preserve">参建单位开展危险源辨识和风险等级评价，编制危险源辨识与风险评价报告，并报属地水行政主管部门备案；</w:t>
      </w:r>
      <w:r/>
    </w:p>
    <w:p>
      <w:pPr>
        <w:ind w:firstLine="480"/>
        <w:spacing w:line="400" w:lineRule="exact"/>
        <w:rPr>
          <w:rFonts w:hint="default" w:ascii="宋体" w:hAnsi="宋体" w:eastAsia="宋体" w:cs="Times New Roman"/>
          <w:b/>
          <w:sz w:val="24"/>
          <w:szCs w:val="24"/>
          <w:highlight w:val="none"/>
        </w:rPr>
      </w:pPr>
      <w:r>
        <w:rPr>
          <w:rFonts w:hint="eastAsia" w:ascii="宋体" w:hAnsi="宋体" w:eastAsia="宋体" w:cs="Times New Roman"/>
          <w:sz w:val="24"/>
          <w:szCs w:val="24"/>
          <w:highlight w:val="none"/>
        </w:rPr>
        <w:t xml:space="preserve">5.</w:t>
      </w:r>
      <w:r>
        <w:rPr>
          <w:rFonts w:hint="eastAsia" w:ascii="宋体" w:hAnsi="宋体" w:eastAsia="宋体" w:cs="Times New Roman"/>
          <w:b/>
          <w:sz w:val="24"/>
          <w:szCs w:val="24"/>
          <w:highlight w:val="none"/>
        </w:rPr>
        <w:t xml:space="preserve">是否组织有关参建单位制订项目事故隐患排查治理制度，并开展事故隐患排查工作</w:t>
      </w:r>
      <w:r>
        <w:rPr>
          <w:rFonts w:hint="default" w:ascii="宋体" w:hAnsi="宋体" w:eastAsia="宋体" w:cs="Times New Roman"/>
          <w:b/>
          <w:sz w:val="24"/>
          <w:szCs w:val="24"/>
          <w:highlight w:val="none"/>
        </w:rPr>
        <w:t xml:space="preserve">；</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6.是否随意压缩工程合同约定的工期；</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7.是否强行指令施工单位购买或使用不合格的安全防护用具及机械设备；</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8.是否建立内部安全生产责任制并得以落实；</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9.其他安全生产职责履行情况。</w:t>
      </w:r>
      <w:r/>
    </w:p>
    <w:p>
      <w:pPr>
        <w:ind w:firstLine="482"/>
        <w:spacing w:line="400" w:lineRule="exact"/>
        <w:rPr>
          <w:rFonts w:hint="default"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（二）对监理单位的安全生产行为抽查内容主要包括：</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1.监理单位资质等级及现场安全监理人员配置是否满足要求；</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2.是否建立、落实安全监理责任制、安全生产管理制度及监理人员安全教育培训制度；</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3.是否编制含有安全监理内容的项目监理规划及监理实施细则；</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4.是否严格审查施工组织设计、专项施工方案，总、分包单位资质和安全生产许可证，各类人员资格和施工单位安全保证体系等；</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5.是否参与确定施工现场重大危险源，并对重大危险源施工进行旁站监理，及时发现并督促施工单位消除安全隐患；</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6.是否对发现的安全隐患下达监理通知书，并对拒不消除安全隐患的行为向水利工程建设安全监督机构报告。</w:t>
      </w:r>
      <w:r/>
    </w:p>
    <w:p>
      <w:pPr>
        <w:ind w:firstLine="482"/>
        <w:spacing w:line="400" w:lineRule="exact"/>
        <w:rPr>
          <w:rFonts w:hint="default"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（三）对施工单位的安全生产行为抽查内容主要包括：</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1.施工单位的资质等级是否满足要求、是否取得安全生产许可证；</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2.是否建立与工程规模相适应现场安全管理机构，配备专职安全生产管理人员，“三类人员”是否通过水行政主管部门安全考核并持有安全生产考核合格证；</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3.是否按照经审批的施工组织设计及专项施工方案进行施工；</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4.是否正常开展安全生产活动，按规定进行日常安全生产检查、安全技术交底，三级安全教育是否落实到位；</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5.特种作业人员是否做到持证上岗；</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6.是否编制施工现场生产安全事故应急救援预案，建立应急救援组织、配备应急救援器材及设备并按计划组织演练；</w:t>
      </w:r>
      <w:r/>
    </w:p>
    <w:p>
      <w:pPr>
        <w:ind w:firstLine="480"/>
        <w:spacing w:line="400" w:lineRule="exact"/>
        <w:rPr>
          <w:rFonts w:hint="default" w:ascii="宋体" w:hAnsi="宋体" w:eastAsia="宋体" w:cs="Times New Roman"/>
          <w:b/>
          <w:sz w:val="24"/>
          <w:szCs w:val="24"/>
          <w:highlight w:val="none"/>
        </w:rPr>
      </w:pPr>
      <w:r>
        <w:rPr>
          <w:rFonts w:hint="eastAsia" w:ascii="宋体" w:hAnsi="宋体" w:eastAsia="宋体" w:cs="Times New Roman"/>
          <w:sz w:val="24"/>
          <w:szCs w:val="24"/>
          <w:highlight w:val="none"/>
        </w:rPr>
        <w:t xml:space="preserve">7.</w:t>
      </w:r>
      <w:r>
        <w:rPr>
          <w:rFonts w:hint="eastAsia" w:ascii="宋体" w:hAnsi="宋体" w:eastAsia="宋体" w:cs="Times New Roman"/>
          <w:b/>
          <w:sz w:val="24"/>
          <w:szCs w:val="24"/>
          <w:highlight w:val="none"/>
        </w:rPr>
        <w:t xml:space="preserve"> </w:t>
      </w:r>
      <w:r>
        <w:rPr>
          <w:rFonts w:hint="default" w:ascii="宋体" w:hAnsi="宋体" w:eastAsia="宋体" w:cs="Times New Roman"/>
          <w:b/>
          <w:sz w:val="24"/>
          <w:szCs w:val="24"/>
          <w:highlight w:val="none"/>
        </w:rPr>
        <w:t xml:space="preserve">是否</w:t>
      </w:r>
      <w:r>
        <w:rPr>
          <w:rFonts w:hint="eastAsia" w:ascii="宋体" w:hAnsi="宋体" w:eastAsia="宋体" w:cs="Times New Roman"/>
          <w:b/>
          <w:sz w:val="24"/>
          <w:szCs w:val="24"/>
          <w:highlight w:val="none"/>
        </w:rPr>
        <w:t xml:space="preserve">开展危险源辨识和风险等级评价，并绘制“红橙黄蓝”四色空间分布图；</w:t>
      </w:r>
      <w:r/>
    </w:p>
    <w:p>
      <w:pPr>
        <w:ind w:firstLine="482"/>
        <w:spacing w:line="400" w:lineRule="exact"/>
        <w:rPr>
          <w:rFonts w:hint="default"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8、是否编制事故隐患排查清单并组织开展事故隐患排查工作，对发现的事故隐患是否按照责任、时限、措施、资金、应急预案“五落实”要求整改到位</w:t>
      </w:r>
      <w:r>
        <w:rPr>
          <w:rFonts w:hint="default" w:ascii="宋体" w:hAnsi="宋体" w:eastAsia="宋体" w:cs="Times New Roman"/>
          <w:b/>
          <w:sz w:val="24"/>
          <w:szCs w:val="24"/>
          <w:highlight w:val="none"/>
        </w:rPr>
        <w:t xml:space="preserve">；</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9.现场机械设备完好情况是否满足要求。起重机械、高压锅炉等特种设备是否经法定检测机构检测；</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10.对达到一定规模的危险性较大的工程是否编制专项施工方案，是否有专职安全生产管理人员进行现场监督；</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11.是否按规定为施工人员配备符合国家或行业标准的劳动防护用品，并督促教育施工人员正确佩戴和使用；</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12.安全生产资金投入是否满足要求，是否在财务管理中单独列出安全防护项目费用清单；</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13.施工现场“五牌一图”、安全标志、警示标语设置是否满足要求；是否存在违章指挥，违章操作，违反劳动纪律现象；饮食卫生保障措施、消防安全措施是否落实到位；</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14.施工现场临时用电是否满足安全技术规范；</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15.施工现场安全防护实体和安全施工设施是否合符规范和标准要求。</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16.是否按要求及时做好安全台帐收集、整理工作。</w:t>
      </w:r>
      <w:r/>
    </w:p>
    <w:p>
      <w:pPr>
        <w:ind w:firstLine="482"/>
        <w:spacing w:line="400" w:lineRule="exact"/>
        <w:rPr>
          <w:rFonts w:hint="default"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（四）对勘测设计单位的安全生产行为抽查内容主要包括：</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1.勘测设计单位资质等级是否满足要求、勘测设计文件签章是否规范、齐全；</w:t>
      </w:r>
      <w:r/>
    </w:p>
    <w:p>
      <w:pPr>
        <w:ind w:firstLine="480"/>
        <w:spacing w:line="4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2.勘测文件能否满足安全生产的需要；设计单位是否考虑项目周边环境对施工安全的影响，对涉及施工安全的重点部位和环节，在设计文件中注明，并提出防范生产安全事故的指导意见；</w:t>
      </w:r>
      <w:r/>
    </w:p>
    <w:p>
      <w:pPr>
        <w:contextualSpacing/>
        <w:ind w:left="0" w:right="33" w:firstLine="588"/>
        <w:jc w:val="left"/>
        <w:spacing w:line="40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0"/>
          <w:highlight w:val="none"/>
          <w:lang w:val="en-US" w:eastAsia="zh-CN" w:bidi="ar-SA"/>
        </w:rPr>
        <w:t xml:space="preserve">3.采用新材料、新结构、新工艺及特殊结构的工程，是否在设计中提出保障施工人员安全和预防生产安全事故的措施建议。</w:t>
      </w:r>
      <w:r/>
    </w:p>
    <w:p>
      <w:pPr>
        <w:spacing w:line="400" w:lineRule="exact"/>
        <w:rPr>
          <w:rFonts w:hint="default" w:ascii="宋体" w:hAnsi="宋体" w:eastAsia="宋体" w:cs="Times New Roman"/>
          <w:b/>
          <w:sz w:val="24"/>
          <w:szCs w:val="24"/>
          <w:highlight w:val="none"/>
        </w:rPr>
      </w:pPr>
      <w:r>
        <w:rPr>
          <w:rFonts w:hint="default" w:ascii="宋体" w:hAnsi="宋体" w:eastAsia="宋体" w:cs="Times New Roman"/>
          <w:b/>
          <w:sz w:val="24"/>
          <w:szCs w:val="24"/>
          <w:highlight w:val="none"/>
        </w:rPr>
      </w:r>
      <w:r/>
    </w:p>
    <w:p>
      <w:pPr>
        <w:numPr>
          <w:ilvl w:val="0"/>
          <w:numId w:val="5"/>
        </w:numPr>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服务期限：</w:t>
      </w:r>
      <w:r>
        <w:rPr>
          <w:rFonts w:hint="eastAsia" w:ascii="宋体" w:hAnsi="宋体" w:eastAsia="宋体" w:cs="Times New Roman"/>
          <w:b/>
          <w:sz w:val="24"/>
          <w:szCs w:val="24"/>
          <w:highlight w:val="none"/>
          <w:lang w:val="en-US" w:eastAsia="zh-CN"/>
        </w:rPr>
        <w:t xml:space="preserve">至工程完工验收合格后</w:t>
      </w:r>
      <w:r>
        <w:rPr>
          <w:rFonts w:hint="eastAsia" w:ascii="宋体" w:hAnsi="宋体" w:eastAsia="宋体" w:cs="Times New Roman"/>
          <w:b/>
          <w:sz w:val="24"/>
          <w:szCs w:val="24"/>
          <w:highlight w:val="none"/>
        </w:rPr>
        <w:t xml:space="preserve">。</w:t>
      </w:r>
      <w:r/>
    </w:p>
    <w:p>
      <w:pPr>
        <w:numPr>
          <w:ilvl w:val="0"/>
          <w:numId w:val="0"/>
        </w:numPr>
        <w:ind w:left="420" w:right="33"/>
        <w:jc w:val="left"/>
        <w:widowControl w:val="off"/>
        <w:rPr>
          <w:rFonts w:ascii="Times New Roman" w:hAnsi="Times New Roman" w:eastAsia="宋体" w:cs="Times New Roman"/>
          <w:sz w:val="24"/>
          <w:szCs w:val="20"/>
          <w:highlight w:val="none"/>
          <w:lang w:val="en-US" w:eastAsia="zh-CN" w:bidi="ar-SA"/>
        </w:rPr>
      </w:pPr>
      <w:r>
        <w:rPr>
          <w:rFonts w:ascii="Times New Roman" w:hAnsi="Times New Roman" w:eastAsia="宋体" w:cs="Times New Roman"/>
          <w:sz w:val="24"/>
          <w:szCs w:val="20"/>
          <w:highlight w:val="none"/>
          <w:lang w:val="en-US" w:eastAsia="zh-CN" w:bidi="ar-SA"/>
        </w:rPr>
      </w:r>
      <w:r/>
    </w:p>
    <w:p>
      <w:pPr>
        <w:pStyle w:val="734"/>
        <w:ind w:left="0" w:firstLine="0"/>
        <w:rPr>
          <w:rFonts w:hint="default" w:eastAsia="宋体" w:asciiTheme="minorEastAsia" w:hAnsiTheme="minorEastAsia" w:cstheme="minorEastAsia"/>
          <w:b/>
          <w:color w:val="auto"/>
          <w:sz w:val="30"/>
          <w:highlight w:val="none"/>
          <w:lang w:val="en-US" w:eastAsia="zh-CN"/>
        </w:rPr>
        <w:sectPr>
          <w:footnotePr/>
          <w:endnotePr/>
          <w:type w:val="nextPage"/>
          <w:pgSz w:w="11906" w:h="16838" w:orient="portrait"/>
          <w:pgMar w:top="1134" w:right="1134" w:bottom="1134" w:left="1418" w:header="709" w:footer="709" w:gutter="0"/>
          <w:cols w:num="1" w:sep="0" w:space="708" w:equalWidth="1"/>
          <w:docGrid w:linePitch="360"/>
        </w:sectPr>
      </w:pPr>
      <w:r>
        <w:rPr>
          <w:rFonts w:hint="eastAsia" w:ascii="宋体" w:hAnsi="宋体" w:eastAsia="宋体" w:cs="Times New Roman"/>
          <w:b/>
          <w:sz w:val="24"/>
          <w:szCs w:val="24"/>
          <w:highlight w:val="none"/>
        </w:rPr>
        <w:t xml:space="preserve">八、其他要求：</w:t>
      </w:r>
      <w:r>
        <w:rPr>
          <w:rFonts w:hint="eastAsia" w:ascii="宋体" w:hAnsi="宋体" w:eastAsia="宋体" w:cs="宋体"/>
          <w:bCs/>
          <w:sz w:val="24"/>
          <w:szCs w:val="24"/>
          <w:highlight w:val="none"/>
        </w:rPr>
        <w:t xml:space="preserve">见《</w:t>
      </w:r>
      <w:r>
        <w:rPr>
          <w:rFonts w:hint="eastAsia" w:ascii="宋体" w:hAnsi="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文件》附件：6、《合同草案条款》。</w:t>
      </w:r>
      <w:r/>
    </w:p>
    <w:p>
      <w:pPr>
        <w:jc w:val="center"/>
        <w:spacing w:line="720" w:lineRule="atLeast"/>
        <w:rPr>
          <w:rFonts w:hint="eastAsia" w:asciiTheme="minorEastAsia" w:hAnsiTheme="minorEastAsia" w:cstheme="minorEastAsia"/>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cstheme="minorEastAsia"/>
          <w:b/>
          <w:color w:val="auto"/>
          <w:sz w:val="30"/>
          <w:highlight w:val="none"/>
        </w:rPr>
        <w:t xml:space="preserve">第七章投标文件相关格式</w:t>
      </w:r>
      <w:r/>
    </w:p>
    <w:p>
      <w:pPr>
        <w:jc w:val="center"/>
        <w:spacing w:line="314" w:lineRule="atLeast"/>
        <w:rPr>
          <w:rFonts w:hint="eastAsia" w:asciiTheme="minorEastAsia" w:hAnsiTheme="minorEastAsia" w:cstheme="minorEastAsia"/>
          <w:color w:val="auto"/>
          <w:sz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8"/>
          <w:highlight w:val="none"/>
        </w:rPr>
      </w:r>
      <w:r/>
    </w:p>
    <w:p>
      <w:pPr>
        <w:jc w:val="center"/>
        <w:spacing w:line="314"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8"/>
          <w:highlight w:val="none"/>
        </w:rPr>
        <w:t xml:space="preserve">目录</w:t>
      </w:r>
      <w:r/>
    </w:p>
    <w:p>
      <w:pPr>
        <w:pStyle w:val="734"/>
        <w:rPr>
          <w:rFonts w:hint="eastAsia" w:asciiTheme="minorEastAsia" w:hAnsiTheme="minorEastAsia" w:eastAsiaTheme="minorEastAsia" w:cstheme="minorEastAsia"/>
          <w:b/>
          <w:color w:val="auto"/>
          <w:sz w:val="30"/>
          <w:highlight w:val="none"/>
        </w:rPr>
      </w:pPr>
      <w:r>
        <w:rPr>
          <w:rFonts w:hint="eastAsia" w:asciiTheme="minorEastAsia" w:hAnsiTheme="minorEastAsia" w:eastAsiaTheme="minorEastAsia" w:cstheme="minorEastAsia"/>
          <w:b/>
          <w:color w:val="auto"/>
          <w:sz w:val="30"/>
          <w:highlight w:val="none"/>
        </w:rPr>
      </w:r>
      <w:r/>
    </w:p>
    <w:p>
      <w:pPr>
        <w:spacing w:line="360" w:lineRule="auto"/>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一、投标函</w:t>
      </w:r>
      <w:r/>
    </w:p>
    <w:p>
      <w:pPr>
        <w:spacing w:line="360" w:lineRule="auto"/>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二、开标一览表</w:t>
      </w:r>
      <w:r/>
    </w:p>
    <w:p>
      <w:pPr>
        <w:spacing w:line="360" w:lineRule="auto"/>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三、分项价格表</w:t>
      </w:r>
      <w:r/>
    </w:p>
    <w:p>
      <w:pPr>
        <w:spacing w:line="360" w:lineRule="auto"/>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四、偏离表</w:t>
      </w:r>
      <w:r/>
    </w:p>
    <w:p>
      <w:pPr>
        <w:spacing w:line="360" w:lineRule="auto"/>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五、授权委托书</w:t>
      </w:r>
      <w:r/>
    </w:p>
    <w:p>
      <w:pPr>
        <w:spacing w:line="360" w:lineRule="auto"/>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六、中小企业声明函</w:t>
      </w:r>
      <w:r/>
    </w:p>
    <w:p>
      <w:pPr>
        <w:spacing w:line="360" w:lineRule="auto"/>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七、残疾人福利性单位声明函</w:t>
      </w:r>
      <w:r/>
    </w:p>
    <w:p>
      <w:pPr>
        <w:spacing w:line="360" w:lineRule="auto"/>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八、投标人参加政府采购活动前3年内在经营活动中没有重大违法记录的书面声明</w:t>
      </w:r>
      <w:r/>
    </w:p>
    <w:p>
      <w:pPr>
        <w:spacing w:line="360" w:lineRule="auto"/>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九、具备履行合同所必需的专业技术能力的证明材料</w:t>
      </w:r>
      <w:r/>
    </w:p>
    <w:p>
      <w:pPr>
        <w:spacing w:line="360" w:lineRule="auto"/>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十、预付款保函支付条款</w:t>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jc w:val="center"/>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r>
      <w:r/>
    </w:p>
    <w:p>
      <w:pPr>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br w:type="page" w:clear="all"/>
      </w:r>
      <w:r/>
    </w:p>
    <w:p>
      <w:pPr>
        <w:jc w:val="center"/>
        <w:spacing w:line="51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t xml:space="preserve">一、投标函格式</w:t>
      </w:r>
      <w:r/>
    </w:p>
    <w:p>
      <w:pPr>
        <w:spacing w:line="51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spacing w:line="479" w:lineRule="atLeast"/>
        <w:rPr>
          <w:rFonts w:hint="default" w:eastAsia="宋体" w:asciiTheme="minorEastAsia" w:hAnsi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致：</w:t>
      </w:r>
      <w:r>
        <w:rPr>
          <w:rFonts w:hint="eastAsia" w:eastAsia="宋体" w:asciiTheme="minorEastAsia" w:hAnsiTheme="minorEastAsia" w:cstheme="minorEastAsia"/>
          <w:color w:val="auto"/>
          <w:sz w:val="24"/>
          <w:szCs w:val="24"/>
          <w:highlight w:val="none"/>
          <w:u w:val="single"/>
          <w:lang w:val="en-US" w:eastAsia="zh-CN"/>
        </w:rPr>
        <w:t xml:space="preserve">                         </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根据</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项目[项目编号： ]招标文件， </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(姓名)代表我方</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（投标人的名称）全权处理本次投标的有关事宜。</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据此函，投标人承诺并同意如下： </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1. 投标人唯一投标报价见《开标一览表》。</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2. 投标人将按招标文件的规定履行合同责任和义务。</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4. 投标有效期为开标之日后90天。</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6. 投标人同意在授予合同后，按照有关规定支付公证费(如有)。</w:t>
      </w:r>
      <w:r/>
    </w:p>
    <w:p>
      <w:pPr>
        <w:ind w:right="29"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7. </w:t>
      </w:r>
      <w:r>
        <w:rPr>
          <w:rFonts w:hint="eastAsia" w:asciiTheme="minorEastAsia" w:hAnsiTheme="minorEastAsia" w:cstheme="minorEastAsia"/>
          <w:color w:val="auto"/>
          <w:sz w:val="24"/>
          <w:szCs w:val="24"/>
          <w:highlight w:val="none"/>
          <w:lang w:eastAsia="zh-CN"/>
        </w:rPr>
        <w:t xml:space="preserve">南京建淳造价师事务所有限公司</w:t>
      </w:r>
      <w:r>
        <w:rPr>
          <w:rFonts w:hint="eastAsia" w:asciiTheme="minorEastAsia" w:hAnsiTheme="minorEastAsia" w:cstheme="minorEastAsia"/>
          <w:color w:val="auto"/>
          <w:sz w:val="24"/>
          <w:szCs w:val="24"/>
          <w:highlight w:val="none"/>
        </w:rPr>
        <w:t xml:space="preserve">有权将我单位本项目的《开标一览表》和《分项价格表》予以公示，公示的方式由</w:t>
      </w:r>
      <w:r>
        <w:rPr>
          <w:rFonts w:hint="eastAsia" w:asciiTheme="minorEastAsia" w:hAnsiTheme="minorEastAsia" w:cstheme="minorEastAsia"/>
          <w:color w:val="auto"/>
          <w:sz w:val="24"/>
          <w:szCs w:val="24"/>
          <w:highlight w:val="none"/>
          <w:lang w:eastAsia="zh-CN"/>
        </w:rPr>
        <w:t xml:space="preserve">南京建淳造价师事务所有限公司</w:t>
      </w:r>
      <w:r>
        <w:rPr>
          <w:rFonts w:hint="eastAsia" w:asciiTheme="minorEastAsia" w:hAnsiTheme="minorEastAsia" w:cstheme="minorEastAsia"/>
          <w:color w:val="auto"/>
          <w:sz w:val="24"/>
          <w:szCs w:val="24"/>
          <w:highlight w:val="none"/>
        </w:rPr>
        <w:t xml:space="preserve">确定。</w:t>
      </w:r>
      <w:r/>
    </w:p>
    <w:p>
      <w:pPr>
        <w:ind w:right="29"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9. 与本投标有关的一切正式往来信函请寄：</w:t>
      </w:r>
      <w:r/>
    </w:p>
    <w:p>
      <w:pPr>
        <w:ind w:firstLine="12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地址： </w:t>
      </w:r>
      <w:r/>
    </w:p>
    <w:p>
      <w:pPr>
        <w:ind w:firstLine="12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电话： </w:t>
      </w:r>
      <w:r/>
    </w:p>
    <w:p>
      <w:pPr>
        <w:ind w:firstLine="12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传真： </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投标人：</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（盖单位电子签章）</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投标人法定代表人或其授权代表：</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（签字或盖章）</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日期：     年   月   日</w:t>
      </w:r>
      <w:r/>
    </w:p>
    <w:p>
      <w:pPr>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br w:type="page" w:clear="all"/>
      </w:r>
      <w:r/>
    </w:p>
    <w:p>
      <w:pPr>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t xml:space="preserve">二、开标一览表格式</w:t>
      </w:r>
      <w:r/>
    </w:p>
    <w:p>
      <w:pPr>
        <w:ind w:firstLine="600"/>
        <w:spacing w:line="51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项目名称：</w:t>
      </w:r>
      <w:r>
        <w:rPr>
          <w:rFonts w:hint="eastAsia" w:asciiTheme="minorEastAsia" w:hAnsiTheme="minorEastAsia" w:cstheme="minorEastAsia"/>
          <w:color w:val="auto"/>
          <w:sz w:val="24"/>
          <w:szCs w:val="24"/>
          <w:highlight w:val="none"/>
          <w:lang w:eastAsia="zh-CN"/>
        </w:rPr>
        <w:t xml:space="preserve">贾汪区农业农村局2025年度中央财政补助高标准农田建设项目监理、第三方检测服务</w:t>
      </w:r>
      <w:r/>
    </w:p>
    <w:p>
      <w:pPr>
        <w:ind w:firstLine="600"/>
        <w:spacing w:line="51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项目编号： </w:t>
      </w:r>
      <w:r/>
    </w:p>
    <w:p>
      <w:pPr>
        <w:ind w:firstLine="7920"/>
        <w:rPr>
          <w:rFonts w:hint="eastAsia" w:eastAsia="宋体"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单位：</w:t>
      </w:r>
      <w:r>
        <w:rPr>
          <w:rFonts w:hint="eastAsia" w:eastAsia="宋体" w:asciiTheme="minorEastAsia" w:hAnsiTheme="minorEastAsia" w:cstheme="minorEastAsia"/>
          <w:color w:val="auto"/>
          <w:sz w:val="24"/>
          <w:szCs w:val="24"/>
          <w:highlight w:val="none"/>
          <w:lang w:val="en-US" w:eastAsia="zh-CN"/>
        </w:rPr>
        <w:t xml:space="preserve">%</w:t>
      </w:r>
      <w:r/>
    </w:p>
    <w:tbl>
      <w:tblPr>
        <w:tblStyle w:val="751"/>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29"/>
        <w:gridCol w:w="2362"/>
        <w:gridCol w:w="2863"/>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3"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eastAsia="宋体" w:asciiTheme="minorEastAsia" w:hAnsiTheme="minorEastAsia" w:cstheme="minorEastAsia"/>
                <w:color w:val="auto"/>
                <w:sz w:val="24"/>
                <w:szCs w:val="24"/>
                <w:highlight w:val="none"/>
                <w:lang w:eastAsia="zh-CN"/>
              </w:rPr>
              <w:t xml:space="preserve">报价费率</w:t>
            </w:r>
            <w:r>
              <w:rPr>
                <w:rFonts w:hint="eastAsia" w:asciiTheme="minorEastAsia" w:hAnsiTheme="minorEastAsia" w:cstheme="minorEastAsia"/>
                <w:color w:val="auto"/>
                <w:sz w:val="24"/>
                <w:szCs w:val="24"/>
                <w:highlight w:val="none"/>
              </w:rPr>
              <w:t xml:space="preserve">（小写）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eastAsia="zh-CN"/>
              </w:rPr>
              <w:t xml:space="preserve">贾汪区农业农村局2025年度中央财政补助高标准农田建设项目监理、第三方检测服务（监理一标段）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3"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jc w:val="center"/>
              <w:rPr>
                <w:rFonts w:hint="eastAsia"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eastAsia="zh-CN"/>
              </w:rPr>
              <w:t xml:space="preserve">贾汪区农业农村局2025年度中央财政补助高标准农田建设项目监理、第三方检测服务（监理二标段）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3"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jc w:val="center"/>
              <w:rPr>
                <w:rFonts w:hint="eastAsia"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eastAsia="zh-CN"/>
              </w:rPr>
              <w:t xml:space="preserve">贾汪区农业农村局2025年度中央财政补助高标准农田建设项目监理、第三方检测服务（检测标段）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3"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tc>
      </w:tr>
      <w:tr>
        <w:trPr>
          <w:trHeight w:val="1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eastAsia="宋体" w:asciiTheme="minorEastAsia" w:hAnsiTheme="minorEastAsia" w:cstheme="minorEastAsia"/>
                <w:color w:val="auto"/>
                <w:sz w:val="24"/>
                <w:szCs w:val="24"/>
                <w:highlight w:val="none"/>
                <w:lang w:eastAsia="zh-CN"/>
              </w:rPr>
              <w:t xml:space="preserve">报价费率</w:t>
            </w:r>
            <w:r>
              <w:rPr>
                <w:rFonts w:hint="eastAsia" w:asciiTheme="minorEastAsia" w:hAnsiTheme="minorEastAsia" w:cstheme="minorEastAsia"/>
                <w:color w:val="auto"/>
                <w:sz w:val="24"/>
                <w:szCs w:val="24"/>
                <w:highlight w:val="none"/>
              </w:rPr>
              <w:t xml:space="preserve">（大写）：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25"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r>
    </w:tbl>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color w:val="auto"/>
          <w:sz w:val="24"/>
          <w:szCs w:val="24"/>
          <w:highlight w:val="none"/>
        </w:rPr>
        <w:t xml:space="preserve"> </w:t>
      </w:r>
      <w:r/>
    </w:p>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276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276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投标人：</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（盖单位电子签章）</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投标人法定代表人或其授权代表：</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（签字或盖章）</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日期：     年   月   日</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br w:type="page" w:clear="all"/>
      </w:r>
      <w:r/>
    </w:p>
    <w:p>
      <w:pPr>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t xml:space="preserve">三、分项价格表格式</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项目名称：</w:t>
      </w:r>
      <w:r>
        <w:rPr>
          <w:rFonts w:hint="eastAsia" w:asciiTheme="minorEastAsia" w:hAnsiTheme="minorEastAsia" w:cstheme="minorEastAsia"/>
          <w:color w:val="auto"/>
          <w:sz w:val="24"/>
          <w:szCs w:val="24"/>
          <w:highlight w:val="none"/>
          <w:lang w:eastAsia="zh-CN"/>
        </w:rPr>
        <w:t xml:space="preserve">贾汪区农业农村局2025年度中央财政补助高标准农田建设项目监理、第三方检测服务</w:t>
      </w:r>
      <w:r>
        <w:rPr>
          <w:rFonts w:hint="eastAsia" w:asciiTheme="minorEastAsia" w:hAnsiTheme="minorEastAsia" w:cstheme="minorEastAsia"/>
          <w:color w:val="auto"/>
          <w:sz w:val="24"/>
          <w:szCs w:val="24"/>
          <w:highlight w:val="none"/>
        </w:rPr>
        <w:t xml:space="preserve">  </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项目编号：</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货币单位：人民币元</w:t>
      </w:r>
      <w:r/>
    </w:p>
    <w:p>
      <w:pPr>
        <w:pStyle w:val="734"/>
        <w:ind w:left="0" w:firstLine="0"/>
        <w:jc w:val="both"/>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4"/>
        <w:ind w:left="0"/>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4"/>
        <w:ind w:left="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【格式自拟】</w:t>
      </w:r>
      <w:r/>
    </w:p>
    <w:p>
      <w:pPr>
        <w:ind w:firstLine="285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p>
      <w:pPr>
        <w:ind w:firstLine="285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p>
      <w:pPr>
        <w:ind w:firstLine="285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p>
      <w:pPr>
        <w:ind w:firstLine="285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投标人：</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（盖单位电子签章）</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投标人法定代表人或其授权代表：</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（签字或盖章）</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日期：     年   月   日</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本款说明：</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2.享受政府采购支持政策的残疾人福利性单位应满足的条件以《关于促进残疾人就业政府采购政策的通知》（财库〔2017〕141号）的规定为准。</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3.</w:t>
      </w:r>
      <w:r>
        <w:rPr>
          <w:rFonts w:asciiTheme="minorEastAsia" w:hAnsiTheme="minorEastAsia" w:cstheme="minorEastAsia"/>
          <w:color w:val="auto"/>
          <w:sz w:val="24"/>
          <w:szCs w:val="24"/>
          <w:highlight w:val="none"/>
        </w:rPr>
        <w:t xml:space="preserve">本项目不接受超过人民币</w:t>
      </w:r>
      <w:r>
        <w:rPr>
          <w:rFonts w:hint="eastAsia" w:asciiTheme="minorEastAsia" w:hAnsiTheme="minorEastAsia" w:cstheme="minorEastAsia"/>
          <w:color w:val="auto"/>
          <w:sz w:val="24"/>
          <w:szCs w:val="24"/>
          <w:highlight w:val="none"/>
          <w:lang w:val="en-US" w:eastAsia="zh-CN"/>
        </w:rPr>
        <w:t xml:space="preserve">    </w:t>
      </w:r>
      <w:r>
        <w:rPr>
          <w:rFonts w:asciiTheme="minorEastAsia" w:hAnsiTheme="minorEastAsia" w:cstheme="minorEastAsia"/>
          <w:color w:val="auto"/>
          <w:sz w:val="24"/>
          <w:szCs w:val="24"/>
          <w:highlight w:val="none"/>
        </w:rPr>
        <w:t xml:space="preserve">万元（采购项目预算金额）的报价</w:t>
      </w:r>
      <w:r>
        <w:rPr>
          <w:rFonts w:hint="eastAsia" w:asciiTheme="minorEastAsia" w:hAnsiTheme="minorEastAsia" w:cstheme="minorEastAsia"/>
          <w:color w:val="auto"/>
          <w:sz w:val="24"/>
          <w:szCs w:val="24"/>
          <w:highlight w:val="none"/>
          <w:lang w:eastAsia="zh-CN"/>
        </w:rPr>
        <w:t xml:space="preserve">，</w:t>
      </w:r>
      <w:r>
        <w:rPr>
          <w:rFonts w:asciiTheme="minorEastAsia" w:hAnsiTheme="minorEastAsia" w:cstheme="minorEastAsia"/>
          <w:color w:val="auto"/>
          <w:sz w:val="24"/>
          <w:szCs w:val="24"/>
          <w:highlight w:val="none"/>
        </w:rPr>
        <w:t xml:space="preserve">报价包含项目完成所需全部费用（含税费），采购人不再支付报价以外的任何费用</w:t>
      </w:r>
      <w:r>
        <w:rPr>
          <w:rFonts w:hint="eastAsia" w:asciiTheme="minorEastAsia" w:hAnsiTheme="minorEastAsia" w:cstheme="minorEastAsia"/>
          <w:color w:val="auto"/>
          <w:sz w:val="24"/>
          <w:szCs w:val="24"/>
          <w:highlight w:val="none"/>
        </w:rPr>
        <w:t xml:space="preserve">。</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注：①如果不提供详细分项报价的，将视为没有实质性响应招标文件。②投标人对以上数据的真实性负责。</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eastAsia="zh-CN"/>
        </w:rPr>
        <w:t xml:space="preserve">南京建淳造价师事务所有限公司</w:t>
      </w:r>
      <w:r>
        <w:rPr>
          <w:rFonts w:hint="eastAsia" w:asciiTheme="minorEastAsia" w:hAnsiTheme="minorEastAsia" w:cstheme="minorEastAsia"/>
          <w:color w:val="auto"/>
          <w:sz w:val="24"/>
          <w:szCs w:val="24"/>
          <w:highlight w:val="none"/>
        </w:rPr>
        <w:t xml:space="preserve">有权将以上内容进行公示。</w:t>
      </w:r>
      <w:r/>
    </w:p>
    <w:p>
      <w:pPr>
        <w:ind w:firstLine="560"/>
        <w:spacing w:line="479" w:lineRule="atLeast"/>
        <w:rPr>
          <w:rFonts w:hint="eastAsia" w:asciiTheme="minorEastAsia" w:hAnsi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8"/>
          <w:szCs w:val="28"/>
          <w:highlight w:val="none"/>
        </w:rPr>
        <w:br w:type="page" w:clear="all"/>
      </w:r>
      <w:r/>
    </w:p>
    <w:p>
      <w:pPr>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t xml:space="preserve">四、偏离表格式</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项目名称：</w:t>
      </w:r>
      <w:r>
        <w:rPr>
          <w:rFonts w:hint="eastAsia" w:asciiTheme="minorEastAsia" w:hAnsiTheme="minorEastAsia" w:cstheme="minorEastAsia"/>
          <w:color w:val="auto"/>
          <w:sz w:val="24"/>
          <w:szCs w:val="24"/>
          <w:highlight w:val="none"/>
          <w:lang w:eastAsia="zh-CN"/>
        </w:rPr>
        <w:t xml:space="preserve">贾汪区农业农村局2025年度中央财政补助高标准农田建设项目监理、第三方检测服务</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项目编号： </w:t>
      </w:r>
      <w:r/>
    </w:p>
    <w:tbl>
      <w:tblPr>
        <w:tblStyle w:val="751"/>
        <w:tblW w:w="90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说明</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tc>
      </w:tr>
    </w:tbl>
    <w:p>
      <w:pPr>
        <w:ind w:firstLine="562"/>
        <w:spacing w:line="439" w:lineRule="atLeast"/>
        <w:rPr>
          <w:rFonts w:hint="eastAsia" w:asciiTheme="minorEastAsia" w:hAnsi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color w:val="auto"/>
          <w:sz w:val="24"/>
          <w:szCs w:val="24"/>
          <w:highlight w:val="none"/>
        </w:rPr>
      </w:r>
      <w:r/>
    </w:p>
    <w:p>
      <w:pPr>
        <w:ind w:firstLine="562"/>
        <w:spacing w:line="43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color w:val="auto"/>
          <w:sz w:val="24"/>
          <w:szCs w:val="24"/>
          <w:highlight w:val="none"/>
        </w:rPr>
        <w:t xml:space="preserve">注</w:t>
      </w:r>
      <w:r>
        <w:rPr>
          <w:rFonts w:hint="eastAsia" w:asciiTheme="minorEastAsia" w:hAnsi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投标人：</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（盖单位电子签章）</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投标人法定代表人或其授权代表：</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（签字或盖章）</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日期：     年   月   日</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br w:type="page" w:clear="all"/>
      </w:r>
      <w:r/>
    </w:p>
    <w:p>
      <w:pPr>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t xml:space="preserve">五、法定代表人授权书格式</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委托人：</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地址：</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法定代表人（负责人）：                  职务：</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统一社会信用代码：</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受托人：                               性别：男（女）</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年龄：岁                                民族：族</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职务：</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身份证号：</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兹委托（    ）全权代表我企业（公司）参与（</w:t>
      </w:r>
      <w:r>
        <w:rPr>
          <w:rFonts w:hint="eastAsia" w:asciiTheme="minorEastAsia" w:hAnsiTheme="minorEastAsia" w:cstheme="minorEastAsia"/>
          <w:color w:val="auto"/>
          <w:sz w:val="24"/>
          <w:szCs w:val="24"/>
          <w:highlight w:val="none"/>
          <w:lang w:eastAsia="zh-CN"/>
        </w:rPr>
        <w:t xml:space="preserve">贾汪区农业农村局2025年度中央财政补助高标准农田建设项目监理、第三方检测服务</w:t>
      </w:r>
      <w:r>
        <w:rPr>
          <w:rFonts w:hint="eastAsia" w:asciiTheme="minorEastAsia" w:hAnsiTheme="minorEastAsia" w:cstheme="minorEastAsia"/>
          <w:color w:val="auto"/>
          <w:sz w:val="24"/>
          <w:szCs w:val="24"/>
          <w:highlight w:val="none"/>
        </w:rPr>
        <w:t xml:space="preserve">）项目（项目编号：  ）的招、投标活动及签订合同。（）以我企业（公司）名义所为的法律行为及签署的文件，我企业（公司）均予以认可。有关法律责任均由我企业（公司）承担。（）无转委托权。委托期限自年月日起至年月日止。</w:t>
      </w:r>
      <w:r/>
    </w:p>
    <w:p>
      <w:pPr>
        <w:ind w:firstLine="63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特此授权委托。</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委托人（电子签章）：                 受托人（签字或盖章）：</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法定代表人（签字或盖章）： </w:t>
      </w:r>
      <w:r/>
    </w:p>
    <w:p>
      <w:pPr>
        <w:ind w:right="600" w:firstLine="615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年  月  日 </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(受托人身份证扫描件附后)</w:t>
      </w:r>
      <w:r/>
    </w:p>
    <w:p>
      <w:pPr>
        <w:ind w:firstLine="4470"/>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4470"/>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4470"/>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4470"/>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600"/>
        <w:spacing w:before="100" w:after="100"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br w:type="page" w:clear="all"/>
      </w:r>
      <w:r/>
    </w:p>
    <w:p>
      <w:pPr>
        <w:jc w:val="center"/>
        <w:spacing w:before="100" w:after="100"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t xml:space="preserve">六、中小企业声明函格式</w:t>
      </w:r>
      <w:r/>
    </w:p>
    <w:p>
      <w:pPr>
        <w:ind w:firstLine="62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pacing w:val="6"/>
          <w:sz w:val="24"/>
          <w:szCs w:val="24"/>
          <w:highlight w:val="none"/>
        </w:rPr>
        <w:t xml:space="preserve">项目名称：</w:t>
      </w:r>
      <w:r>
        <w:rPr>
          <w:rFonts w:hint="eastAsia" w:asciiTheme="minorEastAsia" w:hAnsiTheme="minorEastAsia" w:cstheme="minorEastAsia"/>
          <w:color w:val="auto"/>
          <w:sz w:val="24"/>
          <w:szCs w:val="24"/>
          <w:highlight w:val="none"/>
          <w:lang w:eastAsia="zh-CN"/>
        </w:rPr>
        <w:t xml:space="preserve">贾汪区农业农村局2025年度中央财政补助高标准农田建设项目监理、第三方检测服务</w:t>
      </w:r>
      <w:r/>
    </w:p>
    <w:p>
      <w:pPr>
        <w:ind w:firstLine="62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pacing w:val="6"/>
          <w:sz w:val="24"/>
          <w:szCs w:val="24"/>
          <w:highlight w:val="none"/>
        </w:rPr>
        <w:t xml:space="preserve">项目编号：</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本公司郑重声明，根据《政府采购促进中小企业发展管理办法》（财库﹝2020﹞46 号）的规定，本公司参加</w:t>
      </w:r>
      <w:r>
        <w:rPr>
          <w:rFonts w:hint="eastAsia" w:asciiTheme="minorEastAsia" w:hAnsiTheme="minorEastAsia" w:cstheme="minorEastAsia"/>
          <w:color w:val="auto"/>
          <w:sz w:val="24"/>
          <w:szCs w:val="24"/>
          <w:highlight w:val="none"/>
          <w:u w:val="single"/>
        </w:rPr>
        <w:t xml:space="preserve">（单位名称）</w:t>
      </w:r>
      <w:r>
        <w:rPr>
          <w:rFonts w:hint="eastAsia" w:asciiTheme="minorEastAsia" w:hAnsiTheme="minorEastAsia" w:cstheme="minorEastAsia"/>
          <w:color w:val="auto"/>
          <w:sz w:val="24"/>
          <w:szCs w:val="24"/>
          <w:highlight w:val="none"/>
        </w:rPr>
        <w:t xml:space="preserve">的</w:t>
      </w:r>
      <w:r>
        <w:rPr>
          <w:rFonts w:hint="eastAsia" w:asciiTheme="minorEastAsia" w:hAnsiTheme="minorEastAsia" w:cstheme="minorEastAsia"/>
          <w:color w:val="auto"/>
          <w:sz w:val="24"/>
          <w:szCs w:val="24"/>
          <w:highlight w:val="none"/>
          <w:u w:val="single"/>
        </w:rPr>
        <w:t xml:space="preserve">（项目名称）</w:t>
      </w:r>
      <w:r>
        <w:rPr>
          <w:rFonts w:hint="eastAsia" w:asciiTheme="minorEastAsia" w:hAnsiTheme="minorEastAsia" w:cstheme="minorEastAsia"/>
          <w:color w:val="auto"/>
          <w:sz w:val="24"/>
          <w:szCs w:val="24"/>
          <w:highlight w:val="none"/>
        </w:rPr>
        <w:t xml:space="preserve">采购活动，服务全部由符合政策要求的中小企业承接。相关企业的具体情况如下：</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u w:val="single"/>
        </w:rPr>
        <w:t xml:space="preserve">（标的名称）</w:t>
      </w:r>
      <w:r>
        <w:rPr>
          <w:rFonts w:hint="eastAsia" w:asciiTheme="minorEastAsia" w:hAnsiTheme="minorEastAsia" w:cstheme="minorEastAsia"/>
          <w:color w:val="auto"/>
          <w:sz w:val="24"/>
          <w:szCs w:val="24"/>
          <w:highlight w:val="none"/>
        </w:rPr>
        <w:t xml:space="preserve">，属于</w:t>
      </w:r>
      <w:r>
        <w:rPr>
          <w:rFonts w:hint="eastAsia" w:asciiTheme="minorEastAsia" w:hAnsiTheme="minorEastAsia" w:cstheme="minorEastAsia"/>
          <w:color w:val="auto"/>
          <w:sz w:val="24"/>
          <w:szCs w:val="24"/>
          <w:highlight w:val="none"/>
          <w:u w:val="single"/>
        </w:rPr>
        <w:t xml:space="preserve">（采购文件中明确的所属行业）</w:t>
      </w:r>
      <w:r>
        <w:rPr>
          <w:rFonts w:hint="eastAsia" w:asciiTheme="minorEastAsia" w:hAnsiTheme="minorEastAsia" w:cstheme="minorEastAsia"/>
          <w:color w:val="auto"/>
          <w:sz w:val="24"/>
          <w:szCs w:val="24"/>
          <w:highlight w:val="none"/>
        </w:rPr>
        <w:t xml:space="preserve">； 承建（承接）企业为</w:t>
      </w:r>
      <w:r>
        <w:rPr>
          <w:rFonts w:hint="eastAsia" w:asciiTheme="minorEastAsia" w:hAnsiTheme="minorEastAsia" w:cstheme="minorEastAsia"/>
          <w:color w:val="auto"/>
          <w:sz w:val="24"/>
          <w:szCs w:val="24"/>
          <w:highlight w:val="none"/>
          <w:u w:val="single"/>
        </w:rPr>
        <w:t xml:space="preserve">（企业名称）</w:t>
      </w:r>
      <w:r>
        <w:rPr>
          <w:rFonts w:hint="eastAsia" w:asciiTheme="minorEastAsia" w:hAnsiTheme="minorEastAsia" w:cstheme="minorEastAsia"/>
          <w:color w:val="auto"/>
          <w:sz w:val="24"/>
          <w:szCs w:val="24"/>
          <w:highlight w:val="none"/>
        </w:rPr>
        <w:t xml:space="preserve">，从业人员</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人，营业收入为</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万元，资产总额为</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万元，属于（中型企业、小型企业、微型企业）请选择；</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以上企业，不属于大企业的分支机构，不存在控股股东为大企业的情形，也不存在与大企业的负责人为同一人的情形。</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本企业对上述声明内容的真实性负责。如有虚假，将依法承担相应责任。</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企业名称（公章）：</w:t>
      </w:r>
      <w:r/>
    </w:p>
    <w:p>
      <w:pPr>
        <w:ind w:firstLine="600"/>
        <w:spacing w:line="460"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日期：</w:t>
      </w:r>
      <w:r/>
    </w:p>
    <w:p>
      <w:pPr>
        <w:ind w:firstLine="600"/>
        <w:spacing w:line="460"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p>
      <w:pPr>
        <w:ind w:firstLine="600"/>
        <w:spacing w:line="460"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p>
      <w:pPr>
        <w:ind w:firstLine="600"/>
        <w:spacing w:line="460"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p>
      <w:pPr>
        <w:ind w:firstLine="600"/>
        <w:spacing w:line="460"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p>
      <w:pPr>
        <w:ind w:firstLine="600"/>
        <w:spacing w:line="460"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注：本项目采购的服务属于</w:t>
      </w:r>
      <w:r>
        <w:rPr>
          <w:rFonts w:hint="eastAsia" w:eastAsia="宋体" w:asciiTheme="minorEastAsia" w:hAnsiTheme="minorEastAsia" w:cstheme="minorEastAsia"/>
          <w:color w:val="auto"/>
          <w:sz w:val="24"/>
          <w:szCs w:val="24"/>
          <w:highlight w:val="none"/>
          <w:u w:val="single"/>
          <w:lang w:eastAsia="zh-CN"/>
        </w:rPr>
        <w:t xml:space="preserve">服务</w:t>
      </w:r>
      <w:r>
        <w:rPr>
          <w:rFonts w:hint="eastAsia" w:asciiTheme="minorEastAsia" w:hAnsiTheme="minorEastAsia" w:cstheme="minorEastAsia"/>
          <w:color w:val="auto"/>
          <w:sz w:val="24"/>
          <w:szCs w:val="24"/>
          <w:highlight w:val="none"/>
          <w:u w:val="single"/>
        </w:rPr>
        <w:t xml:space="preserve">业</w:t>
      </w:r>
      <w:r>
        <w:rPr>
          <w:rFonts w:hint="eastAsia" w:asciiTheme="minorEastAsia" w:hAnsiTheme="minorEastAsia" w:cstheme="minorEastAsia"/>
          <w:color w:val="auto"/>
          <w:sz w:val="24"/>
          <w:szCs w:val="24"/>
          <w:highlight w:val="none"/>
        </w:rPr>
        <w:t xml:space="preserve">。</w:t>
      </w:r>
      <w:r/>
    </w:p>
    <w:p>
      <w:pPr>
        <w:ind w:firstLine="600"/>
        <w:spacing w:line="460"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600"/>
        <w:spacing w:line="460"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备注：</w:t>
      </w:r>
      <w:r/>
    </w:p>
    <w:p>
      <w:pPr>
        <w:ind w:firstLine="600"/>
        <w:spacing w:line="460"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从业人员、营业收入、资产总额填报上一年度数据，无上一年度数据的新成立企业可不填报。</w:t>
      </w:r>
      <w:r/>
    </w:p>
    <w:p>
      <w:pPr>
        <w:ind w:left="798"/>
        <w:spacing w:before="210" w:after="210"/>
        <w:rPr>
          <w:rFonts w:hint="eastAsia" w:asciiTheme="minorEastAsia" w:hAnsi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8"/>
          <w:szCs w:val="28"/>
          <w:highlight w:val="none"/>
        </w:rPr>
        <w:t xml:space="preserve"> </w:t>
      </w:r>
      <w:r/>
    </w:p>
    <w:p>
      <w:pPr>
        <w:pStyle w:val="734"/>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918"/>
        <w:ind w:firstLine="512"/>
        <w:jc w:val="both"/>
        <w:shd w:val="clear" w:color="auto" w:fill="ffff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34"/>
        <w:numPr>
          <w:ilvl w:val="255"/>
          <w:numId w:val="0"/>
        </w:numPr>
        <w:ind w:firstLine="715"/>
        <w:jc w:val="center"/>
        <w:rPr>
          <w:rFonts w:hint="eastAsia" w:cs="Times New Roman" w:asciiTheme="minorEastAsia" w:hAnsiTheme="minorEastAsia" w:eastAsiaTheme="minorEastAsia"/>
          <w:b/>
          <w:color w:val="auto"/>
          <w:spacing w:val="8"/>
          <w:sz w:val="34"/>
          <w:szCs w:val="24"/>
          <w:highlight w:val="none"/>
        </w:rPr>
      </w:pPr>
      <w:r>
        <w:rPr>
          <w:rFonts w:hint="eastAsia" w:cs="Times New Roman" w:asciiTheme="minorEastAsia" w:hAnsiTheme="minorEastAsia" w:eastAsiaTheme="minorEastAsia"/>
          <w:b/>
          <w:color w:val="auto"/>
          <w:spacing w:val="8"/>
          <w:sz w:val="34"/>
          <w:szCs w:val="24"/>
          <w:highlight w:val="none"/>
        </w:rPr>
        <w:t xml:space="preserve">中小企业规模类型自测小程序</w:t>
      </w:r>
      <w:r/>
    </w:p>
    <w:p>
      <w:pPr>
        <w:pStyle w:val="734"/>
        <w:numPr>
          <w:ilvl w:val="255"/>
          <w:numId w:val="0"/>
        </w:numPr>
        <w:ind w:firstLine="480"/>
        <w:rPr>
          <w:rFonts w:hint="eastAsia" w:ascii="宋体" w:hAnsi="宋体" w:cs="宋体"/>
          <w:b/>
          <w:color w:val="auto"/>
          <w:szCs w:val="24"/>
          <w:highlight w:val="none"/>
        </w:rPr>
      </w:pPr>
      <w:r>
        <w:rPr>
          <w:rFonts w:hint="eastAsia" w:ascii="宋体" w:hAnsi="宋体" w:cs="宋体"/>
          <w:color w:val="auto"/>
          <w:highlight w:val="none"/>
        </w:rPr>
        <w:t xml:space="preserve">“中小企业声明函” 查询渠道用微信搜索“中小企业规模类型自测小程序”。看下列截图。</w:t>
      </w:r>
      <w:r/>
    </w:p>
    <w:p>
      <w:pPr>
        <w:pStyle w:val="902"/>
        <w:jc w:val="center"/>
        <w:rPr>
          <w:rFonts w:hint="eastAsia" w:hAnsi="宋体" w:cs="宋体"/>
          <w:color w:val="auto"/>
          <w:sz w:val="36"/>
          <w:szCs w:val="36"/>
          <w:highlight w:val="none"/>
        </w:rPr>
      </w:pPr>
      <w:r>
        <w:rPr>
          <w:rFonts w:hint="eastAsia" w:eastAsiaTheme="minorEastAsia"/>
          <w:color w:val="auto"/>
          <w:highlight w:val="none"/>
        </w:rPr>
        <mc:AlternateContent>
          <mc:Choice Requires="wpg">
            <w:drawing>
              <wp:inline xmlns:wp="http://schemas.openxmlformats.org/drawingml/2006/wordprocessingDrawing" distT="0" distB="0" distL="0" distR="0">
                <wp:extent cx="2870835" cy="5931535"/>
                <wp:effectExtent l="0" t="0" r="5715" b="12065"/>
                <wp:docPr id="2"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5836dd8f971482d5bd4ba152da85aeb"/>
                        <pic:cNvPicPr>
                          <a:picLocks noChangeAspect="1"/>
                        </pic:cNvPicPr>
                        <pic:nvPr/>
                      </pic:nvPicPr>
                      <pic:blipFill>
                        <a:blip r:embed="rId13"/>
                        <a:srcRect l="0" t="4498" r="0" b="0"/>
                        <a:stretch/>
                      </pic:blipFill>
                      <pic:spPr bwMode="auto">
                        <a:xfrm>
                          <a:off x="0" y="0"/>
                          <a:ext cx="2870835" cy="5931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6.0pt;height:467.0pt;mso-wrap-distance-left:0.0pt;mso-wrap-distance-top:0.0pt;mso-wrap-distance-right:0.0pt;mso-wrap-distance-bottom:0.0pt;" stroked="false">
                <v:path textboxrect="0,0,0,0"/>
                <v:imagedata r:id="rId13" o:title=""/>
              </v:shape>
            </w:pict>
          </mc:Fallback>
        </mc:AlternateContent>
      </w:r>
      <w:r/>
    </w:p>
    <w:p>
      <w:pPr>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r>
      <w:r/>
    </w:p>
    <w:p>
      <w:pPr>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r>
      <w:r/>
    </w:p>
    <w:p>
      <w:pPr>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r>
      <w:r/>
    </w:p>
    <w:p>
      <w:pPr>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r>
      <w:r/>
    </w:p>
    <w:p>
      <w:pPr>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r>
      <w:r/>
    </w:p>
    <w:p>
      <w:pPr>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r>
      <w:r/>
    </w:p>
    <w:p>
      <w:pPr>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418" w:header="709" w:footer="709" w:gutter="0"/>
          <w:cols w:num="1" w:sep="0" w:space="708" w:equalWidth="1"/>
          <w:docGrid w:linePitch="360"/>
        </w:sectPr>
      </w:pPr>
      <w:r>
        <w:rPr>
          <w:rFonts w:hint="eastAsia" w:asciiTheme="minorEastAsia" w:hAnsiTheme="minorEastAsia" w:cstheme="minorEastAsia"/>
          <w:b/>
          <w:bCs/>
          <w:color w:val="auto"/>
          <w:sz w:val="28"/>
          <w:szCs w:val="28"/>
          <w:highlight w:val="none"/>
        </w:rPr>
      </w:r>
      <w:r/>
    </w:p>
    <w:p>
      <w:pPr>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t xml:space="preserve">七、残疾人福利性单位声明函格式</w:t>
      </w:r>
      <w:r/>
    </w:p>
    <w:p>
      <w:pPr>
        <w:ind w:firstLine="62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pacing w:val="6"/>
          <w:sz w:val="24"/>
          <w:szCs w:val="24"/>
          <w:highlight w:val="none"/>
        </w:rPr>
        <w:t xml:space="preserve"> </w:t>
      </w:r>
      <w:r/>
    </w:p>
    <w:p>
      <w:pPr>
        <w:ind w:firstLine="62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pacing w:val="6"/>
          <w:sz w:val="24"/>
          <w:szCs w:val="24"/>
          <w:highlight w:val="none"/>
        </w:rPr>
        <w:t xml:space="preserve">项目名称：</w:t>
      </w:r>
      <w:r>
        <w:rPr>
          <w:rFonts w:hint="eastAsia" w:asciiTheme="minorEastAsia" w:hAnsiTheme="minorEastAsia" w:cstheme="minorEastAsia"/>
          <w:color w:val="auto"/>
          <w:sz w:val="24"/>
          <w:szCs w:val="24"/>
          <w:highlight w:val="none"/>
          <w:lang w:eastAsia="zh-CN"/>
        </w:rPr>
        <w:t xml:space="preserve">贾汪区农业农村局2025年度中央财政补助高标准农田建设项目监理、第三方检测服务</w:t>
      </w:r>
      <w:r>
        <w:rPr>
          <w:rFonts w:hint="eastAsia" w:asciiTheme="minorEastAsia" w:hAnsiTheme="minorEastAsia" w:cstheme="minorEastAsia"/>
          <w:color w:val="auto"/>
          <w:spacing w:val="6"/>
          <w:sz w:val="24"/>
          <w:szCs w:val="24"/>
          <w:highlight w:val="none"/>
        </w:rPr>
        <w:t xml:space="preserve"> </w:t>
      </w:r>
      <w:r/>
    </w:p>
    <w:p>
      <w:pPr>
        <w:ind w:firstLine="62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pacing w:val="6"/>
          <w:sz w:val="24"/>
          <w:szCs w:val="24"/>
          <w:highlight w:val="none"/>
        </w:rPr>
        <w:t xml:space="preserve">项目编号： </w:t>
      </w:r>
      <w:r/>
    </w:p>
    <w:p>
      <w:pPr>
        <w:ind w:firstLine="62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pacing w:val="6"/>
          <w:sz w:val="24"/>
          <w:szCs w:val="24"/>
          <w:highlight w:val="none"/>
        </w:rPr>
        <w:t xml:space="preserve">本单位郑重声明，根据《财政部 民政部 中国残疾人联合会关于促进残疾人就业政府采购政策的通知》（财库</w:t>
      </w:r>
      <w:r>
        <w:rPr>
          <w:rFonts w:hint="eastAsia" w:asciiTheme="minorEastAsia" w:hAnsiTheme="minorEastAsia" w:cstheme="minorEastAsia"/>
          <w:color w:val="auto"/>
          <w:sz w:val="24"/>
          <w:szCs w:val="24"/>
          <w:highlight w:val="none"/>
        </w:rPr>
        <w:t xml:space="preserve">〔2017〕 141</w:t>
      </w:r>
      <w:r>
        <w:rPr>
          <w:rFonts w:hint="eastAsia" w:asciiTheme="minorEastAsia" w:hAnsiTheme="minorEastAsia" w:cstheme="minorEastAsia"/>
          <w:color w:val="auto"/>
          <w:spacing w:val="6"/>
          <w:sz w:val="24"/>
          <w:szCs w:val="24"/>
          <w:highlight w:val="none"/>
        </w:rPr>
        <w:t xml:space="preserve">号）的规定，本单位为符合条件的残疾人福利性单位，且本单位参加</w:t>
      </w:r>
      <w:r>
        <w:rPr>
          <w:rFonts w:hint="eastAsia" w:asciiTheme="minorEastAsia" w:hAnsiTheme="minorEastAsia" w:cstheme="minorEastAsia"/>
          <w:color w:val="auto"/>
          <w:sz w:val="24"/>
          <w:szCs w:val="24"/>
          <w:highlight w:val="none"/>
        </w:rPr>
        <w:t xml:space="preserve">______</w:t>
      </w:r>
      <w:r>
        <w:rPr>
          <w:rFonts w:hint="eastAsia" w:asciiTheme="minorEastAsia" w:hAnsiTheme="minorEastAsia" w:cstheme="minorEastAsia"/>
          <w:color w:val="auto"/>
          <w:spacing w:val="6"/>
          <w:sz w:val="24"/>
          <w:szCs w:val="24"/>
          <w:highlight w:val="none"/>
        </w:rPr>
        <w:t xml:space="preserve">单位的</w:t>
      </w:r>
      <w:r>
        <w:rPr>
          <w:rFonts w:hint="eastAsia" w:asciiTheme="minorEastAsia" w:hAnsiTheme="minorEastAsia" w:cstheme="minorEastAsia"/>
          <w:color w:val="auto"/>
          <w:sz w:val="24"/>
          <w:szCs w:val="24"/>
          <w:highlight w:val="none"/>
        </w:rPr>
        <w:t xml:space="preserve">______</w:t>
      </w:r>
      <w:r>
        <w:rPr>
          <w:rFonts w:hint="eastAsia" w:asciiTheme="minorEastAsia" w:hAnsiTheme="minorEastAsia" w:cstheme="minorEastAsia"/>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pacing w:val="6"/>
          <w:sz w:val="24"/>
          <w:szCs w:val="24"/>
          <w:highlight w:val="none"/>
        </w:rPr>
        <w:t xml:space="preserve">本单位对上述声明的真实性负责。如有虚假，将依法承担相应责任。</w:t>
      </w:r>
      <w:r/>
    </w:p>
    <w:p>
      <w:pPr>
        <w:ind w:firstLine="62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pacing w:val="6"/>
          <w:sz w:val="24"/>
          <w:szCs w:val="24"/>
          <w:highlight w:val="none"/>
        </w:rPr>
        <w:t xml:space="preserve"> </w:t>
      </w:r>
      <w:r/>
    </w:p>
    <w:p>
      <w:pPr>
        <w:ind w:firstLine="62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pacing w:val="6"/>
          <w:sz w:val="24"/>
          <w:szCs w:val="24"/>
          <w:highlight w:val="none"/>
        </w:rPr>
        <w:t xml:space="preserve"> </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投标人：</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（盖单位电子签章）</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投标人法定代表人或其授权代表：</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（签字或盖章）</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日期：     年   月   日</w:t>
      </w:r>
      <w:r/>
    </w:p>
    <w:p>
      <w:pPr>
        <w:ind w:firstLine="45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br w:type="page" w:clear="all"/>
      </w:r>
      <w:r/>
    </w:p>
    <w:p>
      <w:pPr>
        <w:ind w:firstLine="600"/>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我单位在参加</w:t>
      </w:r>
      <w:r>
        <w:rPr>
          <w:rFonts w:hint="eastAsia" w:asciiTheme="minorEastAsia" w:hAnsiTheme="minorEastAsia" w:cstheme="minorEastAsia"/>
          <w:color w:val="auto"/>
          <w:sz w:val="24"/>
          <w:szCs w:val="24"/>
          <w:highlight w:val="none"/>
          <w:u w:val="single"/>
          <w:lang w:eastAsia="zh-CN"/>
        </w:rPr>
        <w:t xml:space="preserve">贾汪区农业农村局2025年度中央财政补助高标准农田建设项目监理、第三方检测服务</w:t>
      </w:r>
      <w:r>
        <w:rPr>
          <w:rFonts w:hint="eastAsia" w:asciiTheme="minorEastAsia" w:hAnsiTheme="minorEastAsia" w:cstheme="minorEastAsia"/>
          <w:color w:val="auto"/>
          <w:sz w:val="24"/>
          <w:szCs w:val="24"/>
          <w:highlight w:val="none"/>
        </w:rPr>
        <w:t xml:space="preserve">（项目编号：</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我单位对上述声明的真实性负责。如有虚假，将依法承担相应责任。</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 </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投标人：</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（盖单位电子签章）</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投标人法定代表人或其授权代表：</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（签字或盖章）</w:t>
      </w:r>
      <w:r/>
    </w:p>
    <w:p>
      <w:pPr>
        <w:ind w:firstLine="1134"/>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日期：     年   月   日</w:t>
      </w:r>
      <w:r/>
    </w:p>
    <w:p>
      <w:pPr>
        <w:ind w:firstLine="600"/>
        <w:spacing w:line="479" w:lineRule="atLeast"/>
        <w:rPr>
          <w:rFonts w:hint="eastAsia" w:asciiTheme="minorEastAsia" w:hAnsi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8"/>
          <w:szCs w:val="28"/>
          <w:highlight w:val="none"/>
        </w:rPr>
        <w:t xml:space="preserve"> </w:t>
      </w:r>
      <w:r/>
    </w:p>
    <w:p>
      <w:pPr>
        <w:ind w:firstLine="600"/>
        <w:spacing w:line="479" w:lineRule="atLeast"/>
        <w:rPr>
          <w:rFonts w:hint="eastAsia" w:asciiTheme="minorEastAsia" w:hAnsi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8"/>
          <w:szCs w:val="28"/>
          <w:highlight w:val="none"/>
        </w:rPr>
        <w:t xml:space="preserve"> </w:t>
      </w:r>
      <w:r/>
    </w:p>
    <w:p>
      <w:pPr>
        <w:ind w:firstLine="600"/>
        <w:spacing w:line="479" w:lineRule="atLeast"/>
        <w:rPr>
          <w:rFonts w:hint="eastAsia" w:asciiTheme="minorEastAsia" w:hAnsi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8"/>
          <w:szCs w:val="28"/>
          <w:highlight w:val="none"/>
        </w:rPr>
        <w:t xml:space="preserve"> </w:t>
      </w:r>
      <w:r/>
    </w:p>
    <w:p>
      <w:pPr>
        <w:ind w:firstLine="600"/>
        <w:spacing w:line="479" w:lineRule="atLeast"/>
        <w:rPr>
          <w:rFonts w:hint="eastAsia" w:asciiTheme="minorEastAsia" w:hAnsi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8"/>
          <w:szCs w:val="28"/>
          <w:highlight w:val="none"/>
        </w:rPr>
        <w:t xml:space="preserve"> </w:t>
      </w:r>
      <w:r/>
    </w:p>
    <w:p>
      <w:pPr>
        <w:ind w:firstLine="600"/>
        <w:spacing w:line="479" w:lineRule="atLeast"/>
        <w:rPr>
          <w:rFonts w:hint="eastAsia" w:asciiTheme="minorEastAsia" w:hAnsi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8"/>
          <w:szCs w:val="28"/>
          <w:highlight w:val="none"/>
        </w:rPr>
        <w:t xml:space="preserve"> </w:t>
      </w:r>
      <w:r/>
    </w:p>
    <w:p>
      <w:pPr>
        <w:ind w:firstLine="562"/>
        <w:spacing w:line="479" w:lineRule="atLeast"/>
        <w:rPr>
          <w:rFonts w:hint="eastAsia" w:asciiTheme="minorEastAsia" w:hAnsi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8"/>
          <w:szCs w:val="28"/>
          <w:highlight w:val="none"/>
        </w:rPr>
        <w:br w:type="page" w:clear="all"/>
      </w:r>
      <w:r/>
    </w:p>
    <w:p>
      <w:pPr>
        <w:jc w:val="center"/>
        <w:spacing w:before="220"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t xml:space="preserve">九、</w:t>
      </w:r>
      <w:r>
        <w:rPr>
          <w:rFonts w:hint="eastAsia" w:asciiTheme="minorEastAsia" w:hAnsiTheme="minorEastAsia" w:cstheme="minorEastAsia"/>
          <w:b/>
          <w:bCs/>
          <w:color w:val="auto"/>
          <w:spacing w:val="6"/>
          <w:sz w:val="28"/>
          <w:szCs w:val="28"/>
          <w:highlight w:val="none"/>
        </w:rPr>
        <w:t xml:space="preserve">具备履行合同所必需的设备和专业技术能力的书面声明格式</w:t>
      </w:r>
      <w:r/>
    </w:p>
    <w:p>
      <w:pPr>
        <w:ind w:firstLine="480"/>
        <w:spacing w:before="240" w:after="240" w:line="85" w:lineRule="atLeast"/>
        <w:rPr>
          <w:rFonts w:hint="eastAsia" w:asciiTheme="minorEastAsia" w:hAnsiTheme="minorEastAsia" w:cs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项目名称：</w:t>
      </w:r>
      <w:r>
        <w:rPr>
          <w:rFonts w:hint="eastAsia" w:asciiTheme="minorEastAsia" w:hAnsiTheme="minorEastAsia" w:cstheme="minorEastAsia"/>
          <w:color w:val="auto"/>
          <w:sz w:val="24"/>
          <w:szCs w:val="24"/>
          <w:highlight w:val="none"/>
          <w:lang w:eastAsia="zh-CN"/>
        </w:rPr>
        <w:t xml:space="preserve">贾汪区农业农村局2025年度中央财政补助高标准农田建设项目监理、第三方检测服务</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项目编号： </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投标人郑重声明：投标人具备履行合同（项目名称：</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项目，项目编号：）所必需的设备和专业技术能力，具体为：</w:t>
      </w:r>
      <w:r/>
    </w:p>
    <w:p>
      <w:pPr>
        <w:ind w:firstLine="480"/>
        <w:spacing w:before="220" w:line="250"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设备：</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1.</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 （证明材料原件的扫描件附后）</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2.</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 （证明材料原件的扫描件附后）</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3.</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 （证明材料原件的扫描件附后）</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 </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专业技术能力：</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1.</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 （证明材料原件的扫描件附后）</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2.</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 （证明材料原件的扫描件附后）</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3.</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 （证明材料原件的扫描件附后）</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 </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特此声明。</w:t>
      </w:r>
      <w:r/>
    </w:p>
    <w:p>
      <w:pPr>
        <w:ind w:firstLine="480"/>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投标人对上述声明的真实性负责。如有虚假，将依法承担相应责任。 </w:t>
      </w:r>
      <w:r/>
    </w:p>
    <w:p>
      <w:pPr>
        <w:ind w:firstLine="3120"/>
        <w:jc w:val="right"/>
        <w:spacing w:before="240" w:after="2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投标人：</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（盖电子签章）</w:t>
      </w:r>
      <w:r/>
    </w:p>
    <w:p>
      <w:pPr>
        <w:jc w:val="right"/>
        <w:spacing w:before="180" w:after="40" w:line="85" w:lineRule="atLeast"/>
        <w:rPr>
          <w:rFonts w:hint="eastAsia" w:asciiTheme="minorEastAsia" w:hAnsi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投标人法定代表人或授权代表：</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（签字或盖电子签章） </w:t>
      </w:r>
      <w:r/>
    </w:p>
    <w:p>
      <w:pPr>
        <w:ind w:firstLine="562"/>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rPr>
        <w:t xml:space="preserve">                                              日期： 年 月 日</w:t>
      </w:r>
      <w:r/>
    </w:p>
    <w:p>
      <w:pPr>
        <w:ind w:firstLine="562"/>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p>
      <w:pPr>
        <w:ind w:firstLine="562"/>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r>
      <w:r/>
    </w:p>
    <w:p>
      <w:pPr>
        <w:pStyle w:val="734"/>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numPr>
          <w:ilvl w:val="0"/>
          <w:numId w:val="6"/>
        </w:numPr>
        <w:ind w:firstLine="562"/>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418" w:header="709" w:footer="709" w:gutter="0"/>
          <w:cols w:num="1" w:sep="0" w:space="708" w:equalWidth="1"/>
          <w:docGrid w:linePitch="360"/>
        </w:sectPr>
      </w:pPr>
      <w:r>
        <w:rPr>
          <w:rFonts w:hint="eastAsia" w:asciiTheme="minorEastAsia" w:hAnsiTheme="minorEastAsia" w:cstheme="minorEastAsia"/>
          <w:b/>
          <w:bCs/>
          <w:color w:val="auto"/>
          <w:sz w:val="28"/>
          <w:szCs w:val="28"/>
          <w:highlight w:val="none"/>
        </w:rPr>
      </w:r>
      <w:r/>
    </w:p>
    <w:p>
      <w:pPr>
        <w:numPr>
          <w:ilvl w:val="0"/>
          <w:numId w:val="6"/>
        </w:numPr>
        <w:ind w:firstLine="562"/>
        <w:jc w:val="cente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t xml:space="preserve">预付款保函支付条款模板</w:t>
      </w:r>
      <w:r/>
    </w:p>
    <w:p>
      <w:pPr>
        <w:spacing w:line="479" w:lineRule="atLeast"/>
        <w:rPr>
          <w:rFonts w:hint="eastAsia" w:asciiTheme="minorEastAsia" w:hAnsi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rPr>
      </w:r>
      <w:r/>
    </w:p>
    <w:p>
      <w:pPr>
        <w:ind w:firstLine="605"/>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color w:val="auto"/>
          <w:sz w:val="24"/>
          <w:szCs w:val="24"/>
          <w:highlight w:val="none"/>
        </w:rPr>
        <w:t xml:space="preserve">符合条件一：提交预付款保函的</w:t>
      </w:r>
      <w:r/>
    </w:p>
    <w:p>
      <w:pPr>
        <w:ind w:firstLine="602"/>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（1）合同签订且乙方向甲方出具预付款保函后</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个工作日内，甲方应支付合同价款的百分之</w:t>
      </w:r>
      <w:r>
        <w:rPr>
          <w:rFonts w:hint="eastAsia" w:asciiTheme="minorEastAsia" w:hAnsiTheme="minorEastAsia" w:cstheme="minorEastAsia"/>
          <w:color w:val="auto"/>
          <w:sz w:val="24"/>
          <w:szCs w:val="24"/>
          <w:highlight w:val="none"/>
          <w:u w:val="single"/>
        </w:rPr>
        <w:t xml:space="preserve">        XX（    XX%），</w:t>
      </w:r>
      <w:r>
        <w:rPr>
          <w:rFonts w:hint="eastAsia" w:asciiTheme="minorEastAsia" w:hAnsiTheme="minorEastAsia" w:cstheme="minorEastAsia"/>
          <w:color w:val="auto"/>
          <w:sz w:val="24"/>
          <w:szCs w:val="24"/>
          <w:highlight w:val="none"/>
        </w:rPr>
        <w:t xml:space="preserve">小写￥</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大写：人民币</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w:t>
      </w:r>
      <w:r/>
    </w:p>
    <w:p>
      <w:pPr>
        <w:ind w:left="140" w:firstLine="602"/>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乙方需提交的支付文件：乙方出具的全额正式发票。</w:t>
      </w:r>
      <w:r>
        <w:rPr>
          <w:rFonts w:hint="eastAsia" w:asciiTheme="minorEastAsia" w:hAnsiTheme="minorEastAsia" w:cstheme="minorEastAsia"/>
          <w:color w:val="auto"/>
          <w:sz w:val="24"/>
          <w:szCs w:val="24"/>
          <w:highlight w:val="none"/>
        </w:rPr>
        <w:br/>
      </w:r>
      <w:r>
        <w:rPr>
          <w:rFonts w:hint="eastAsia" w:asciiTheme="minorEastAsia" w:hAnsiTheme="minorEastAsia" w:cstheme="minorEastAsia"/>
          <w:color w:val="auto"/>
          <w:sz w:val="24"/>
          <w:szCs w:val="24"/>
          <w:highlight w:val="none"/>
        </w:rPr>
        <w:t xml:space="preserve">（2）验收合格后</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个工作日内，甲方应支付合同价款的百分之</w:t>
      </w:r>
      <w:r>
        <w:rPr>
          <w:rFonts w:hint="eastAsia" w:asciiTheme="minorEastAsia" w:hAnsiTheme="minorEastAsia" w:cstheme="minorEastAsia"/>
          <w:color w:val="auto"/>
          <w:sz w:val="24"/>
          <w:szCs w:val="24"/>
          <w:highlight w:val="none"/>
          <w:u w:val="single"/>
        </w:rPr>
        <w:t xml:space="preserve">XX（    XX%），</w:t>
      </w:r>
      <w:r>
        <w:rPr>
          <w:rFonts w:hint="eastAsia" w:asciiTheme="minorEastAsia" w:hAnsiTheme="minorEastAsia" w:cstheme="minorEastAsia"/>
          <w:color w:val="auto"/>
          <w:sz w:val="24"/>
          <w:szCs w:val="24"/>
          <w:highlight w:val="none"/>
        </w:rPr>
        <w:t xml:space="preserve">小写￥</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大写：人民币</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w:t>
      </w:r>
      <w:r/>
    </w:p>
    <w:p>
      <w:pPr>
        <w:ind w:firstLine="605"/>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color w:val="auto"/>
          <w:sz w:val="24"/>
          <w:szCs w:val="24"/>
          <w:highlight w:val="none"/>
        </w:rPr>
        <w:t xml:space="preserve">……</w:t>
      </w:r>
      <w:r/>
    </w:p>
    <w:p>
      <w:pPr>
        <w:ind w:firstLine="605"/>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color w:val="auto"/>
          <w:sz w:val="24"/>
          <w:szCs w:val="24"/>
          <w:highlight w:val="none"/>
        </w:rPr>
        <w:t xml:space="preserve">符合条件二：不提交预付款保函的</w:t>
      </w:r>
      <w:r/>
    </w:p>
    <w:p>
      <w:pPr>
        <w:ind w:firstLine="602"/>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（1）合同签订后</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个工作日内，甲方应支付合同价款的百分之</w:t>
      </w:r>
      <w:r>
        <w:rPr>
          <w:rFonts w:hint="eastAsia" w:asciiTheme="minorEastAsia" w:hAnsiTheme="minorEastAsia" w:cstheme="minorEastAsia"/>
          <w:color w:val="auto"/>
          <w:sz w:val="24"/>
          <w:szCs w:val="24"/>
          <w:highlight w:val="none"/>
          <w:u w:val="single"/>
        </w:rPr>
        <w:t xml:space="preserve">XX（    XX%），</w:t>
      </w:r>
      <w:r>
        <w:rPr>
          <w:rFonts w:hint="eastAsia" w:asciiTheme="minorEastAsia" w:hAnsiTheme="minorEastAsia" w:cstheme="minorEastAsia"/>
          <w:color w:val="auto"/>
          <w:sz w:val="24"/>
          <w:szCs w:val="24"/>
          <w:highlight w:val="none"/>
        </w:rPr>
        <w:t xml:space="preserve">小写￥</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大写：人民币</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w:t>
      </w:r>
      <w:r/>
    </w:p>
    <w:p>
      <w:pPr>
        <w:ind w:left="140" w:firstLine="602"/>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乙方需提交的支付文件：乙方出具的全额正式发票。</w:t>
      </w:r>
      <w:r/>
    </w:p>
    <w:p>
      <w:pPr>
        <w:ind w:left="140" w:firstLine="602"/>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（2）验收合格后</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个工作日内，甲方应支付合同价款的百分之</w:t>
      </w:r>
      <w:r>
        <w:rPr>
          <w:rFonts w:hint="eastAsia" w:asciiTheme="minorEastAsia" w:hAnsiTheme="minorEastAsia" w:cstheme="minorEastAsia"/>
          <w:color w:val="auto"/>
          <w:sz w:val="24"/>
          <w:szCs w:val="24"/>
          <w:highlight w:val="none"/>
          <w:u w:val="single"/>
        </w:rPr>
        <w:t xml:space="preserve">XX（    XX%），</w:t>
      </w:r>
      <w:r>
        <w:rPr>
          <w:rFonts w:hint="eastAsia" w:asciiTheme="minorEastAsia" w:hAnsiTheme="minorEastAsia" w:cstheme="minorEastAsia"/>
          <w:color w:val="auto"/>
          <w:sz w:val="24"/>
          <w:szCs w:val="24"/>
          <w:highlight w:val="none"/>
        </w:rPr>
        <w:t xml:space="preserve">小写￥</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大写：人民币</w:t>
      </w:r>
      <w:r>
        <w:rPr>
          <w:rFonts w:hint="eastAsia" w:asciiTheme="minorEastAsia" w:hAnsi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rPr>
        <w:t xml:space="preserve">。</w:t>
      </w:r>
      <w:r/>
    </w:p>
    <w:p>
      <w:pPr>
        <w:ind w:firstLine="605"/>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color w:val="auto"/>
          <w:sz w:val="24"/>
          <w:szCs w:val="24"/>
          <w:highlight w:val="none"/>
        </w:rPr>
        <w:t xml:space="preserve">……</w:t>
      </w:r>
      <w:r/>
    </w:p>
    <w:p>
      <w:pPr>
        <w:ind w:left="140" w:firstLine="605"/>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color w:val="auto"/>
          <w:sz w:val="24"/>
          <w:szCs w:val="24"/>
          <w:highlight w:val="none"/>
        </w:rPr>
        <w:t xml:space="preserve">注:</w:t>
      </w:r>
      <w:r/>
    </w:p>
    <w:p>
      <w:pPr>
        <w:ind w:left="140" w:firstLine="602"/>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1、付款条件一中，出具预付款保函后支付的合同款应当与保函金额一致。</w:t>
      </w:r>
      <w:r/>
    </w:p>
    <w:p>
      <w:pPr>
        <w:ind w:left="140" w:firstLine="602"/>
        <w:spacing w:line="479" w:lineRule="atLeast"/>
        <w:rPr>
          <w:rFonts w:hint="eastAsia" w:asciiTheme="minorEastAsia" w:hAnsi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rPr>
        <w:t xml:space="preserve">2、付款条件二中，预付款比例设定应符合《关于做好政府采购支持企业发展有关事项的通知》(苏财购〔2020〕52号)要求。</w:t>
      </w:r>
      <w:r/>
    </w:p>
    <w:p>
      <w:pPr>
        <w:spacing w:line="479" w:lineRule="atLeast"/>
        <w:rPr>
          <w:rFonts w:hint="eastAsia" w:asciiTheme="minorEastAsia" w:hAnsi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8"/>
          <w:szCs w:val="28"/>
          <w:highlight w:val="none"/>
        </w:rPr>
        <w:t xml:space="preserve"> </w:t>
      </w:r>
      <w:r/>
    </w:p>
    <w:p>
      <w:pPr>
        <w:rPr>
          <w:rFonts w:hint="eastAsia" w:asciiTheme="minorEastAsia" w:hAnsiTheme="minorEastAsia" w:cstheme="minorEastAsia"/>
          <w:color w:val="auto"/>
          <w:sz w:val="28"/>
          <w:szCs w:val="28"/>
          <w:highlight w:val="none"/>
        </w:rPr>
      </w:pPr>
      <w:r>
        <w:rPr>
          <w:rFonts w:hint="eastAsia" w:asciiTheme="minorEastAsia" w:hAnsiTheme="minorEastAsia" w:cstheme="minorEastAsia"/>
          <w:color w:val="auto"/>
          <w:sz w:val="28"/>
          <w:szCs w:val="28"/>
          <w:highlight w:val="none"/>
        </w:rPr>
      </w:r>
      <w:r/>
    </w:p>
    <w:p>
      <w:pPr>
        <w:rPr>
          <w:rFonts w:hint="eastAsia" w:asciiTheme="minorEastAsia" w:hAnsiTheme="minorEastAsia" w:cstheme="minorEastAsia"/>
          <w:color w:val="auto"/>
          <w:highlight w:val="none"/>
        </w:rPr>
      </w:pPr>
      <w:r>
        <w:rPr>
          <w:rFonts w:hint="eastAsia" w:asciiTheme="minorEastAsia" w:hAnsiTheme="minorEastAsia" w:cstheme="minorEastAsia"/>
          <w:color w:val="auto"/>
          <w:highlight w:val="none"/>
        </w:rPr>
      </w:r>
      <w:r/>
    </w:p>
    <w:p>
      <w:pPr>
        <w:spacing w:line="4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spacing w:line="46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color w:val="auto"/>
          <w:highlight w:val="none"/>
        </w:rPr>
      </w:pPr>
      <w:r>
        <w:rPr>
          <w:color w:val="auto"/>
          <w:highlight w:val="none"/>
        </w:rPr>
      </w:r>
      <w:r/>
    </w:p>
    <w:sectPr>
      <w:footnotePr/>
      <w:endnotePr/>
      <w:type w:val="nextPage"/>
      <w:pgSz w:w="11906" w:h="16838" w:orient="portrait"/>
      <w:pgMar w:top="1134" w:right="1134" w:bottom="1134" w:left="1418"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_GB2312">
    <w:panose1 w:val="02010609060101010101"/>
  </w:font>
  <w:font w:name="微软雅黑">
    <w:panose1 w:val="020B0503020204020204"/>
  </w:font>
  <w:font w:name="Calibri">
    <w:panose1 w:val="020F0502020204030204"/>
  </w:font>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right="360"/>
      <w:jc w:val="right"/>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1"/>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0449169"/>
      <w:rPr/>
    </w:sdtPr>
    <w:sdtContent>
      <w:p>
        <w:pPr>
          <w:pStyle w:val="739"/>
          <w:jc w:val="center"/>
          <w:rPr>
            <w:rFonts w:hint="eastAsia"/>
          </w:rPr>
        </w:pPr>
        <w:r>
          <w:fldChar w:fldCharType="begin"/>
        </w:r>
        <w:r>
          <w:instrText xml:space="preserve">PAGE   \* MERGEFORMAT</w:instrText>
        </w:r>
        <w:r>
          <w:fldChar w:fldCharType="separate"/>
        </w:r>
        <w:r>
          <w:rPr>
            <w:lang w:val="zh-CN"/>
          </w:rPr>
          <w:t xml:space="preserve">28</w:t>
        </w:r>
        <w:r>
          <w:rPr>
            <w:lang w:val="zh-CN"/>
          </w:rPr>
          <w:fldChar w:fldCharType="end"/>
        </w:r>
        <w:r/>
      </w:p>
    </w:sdtContent>
  </w:sdt>
  <w:p>
    <w:pPr>
      <w:pStyle w:val="739"/>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tabs>
          <w:tab w:val="left" w:pos="312" w:leader="none"/>
        </w:tabs>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15">
    <w:name w:val="Heading 1"/>
    <w:basedOn w:val="714"/>
    <w:next w:val="714"/>
    <w:uiPriority w:val="9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6"/>
    <w:uiPriority w:val="9"/>
    <w:unhideWhenUsed/>
    <w:qFormat/>
    <w:pPr>
      <w:keepLines/>
      <w:keepNext/>
      <w:spacing w:before="360" w:after="200"/>
      <w:outlineLvl w:val="1"/>
    </w:pPr>
    <w:rPr>
      <w:rFonts w:ascii="Arial" w:hAnsi="Arial" w:eastAsia="Arial" w:cs="Arial"/>
      <w:sz w:val="34"/>
    </w:rPr>
  </w:style>
  <w:style w:type="paragraph" w:styleId="717">
    <w:name w:val="Heading 4"/>
    <w:basedOn w:val="714"/>
    <w:next w:val="714"/>
    <w:uiPriority w:val="9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4"/>
    <w:next w:val="714"/>
    <w:link w:val="759"/>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4"/>
    <w:next w:val="714"/>
    <w:link w:val="760"/>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4"/>
    <w:next w:val="714"/>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4"/>
    <w:next w:val="714"/>
    <w:link w:val="762"/>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4"/>
    <w:next w:val="714"/>
    <w:link w:val="763"/>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0"/>
    <w:semiHidden/>
    <w:qFormat/>
  </w:style>
  <w:style w:type="table" w:styleId="724" w:default="1">
    <w:name w:val="Normal Table"/>
    <w:uiPriority w:val="0"/>
    <w:semiHidden/>
    <w:qFormat/>
    <w:tblPr>
      <w:tblCellMar>
        <w:left w:w="108" w:type="dxa"/>
        <w:top w:w="0" w:type="dxa"/>
        <w:right w:w="108" w:type="dxa"/>
        <w:bottom w:w="0" w:type="dxa"/>
      </w:tblCellMar>
    </w:tblPr>
  </w:style>
  <w:style w:type="paragraph" w:styleId="725">
    <w:name w:val="toc 7"/>
    <w:basedOn w:val="714"/>
    <w:next w:val="714"/>
    <w:uiPriority w:val="39"/>
    <w:unhideWhenUsed/>
    <w:qFormat/>
    <w:pPr>
      <w:ind w:left="1701" w:right="0" w:firstLine="0"/>
      <w:spacing w:after="57"/>
    </w:pPr>
  </w:style>
  <w:style w:type="paragraph" w:styleId="726">
    <w:name w:val="Normal Indent"/>
    <w:basedOn w:val="714"/>
    <w:next w:val="714"/>
    <w:uiPriority w:val="99"/>
    <w:qFormat/>
    <w:pPr>
      <w:ind w:firstLine="420"/>
    </w:pPr>
    <w:rPr>
      <w:rFonts w:ascii="Times New Roman" w:hAnsi="Times New Roman" w:eastAsia="宋体" w:cs="Times New Roman"/>
      <w:szCs w:val="24"/>
    </w:rPr>
  </w:style>
  <w:style w:type="paragraph" w:styleId="727">
    <w:name w:val="Caption"/>
    <w:basedOn w:val="714"/>
    <w:next w:val="714"/>
    <w:uiPriority w:val="99"/>
    <w:unhideWhenUsed/>
    <w:qFormat/>
    <w:pPr>
      <w:spacing w:line="276" w:lineRule="auto"/>
    </w:pPr>
    <w:rPr>
      <w:b/>
      <w:bCs/>
      <w:color w:val="4874cb" w:themeColor="accent1"/>
      <w:sz w:val="18"/>
      <w:szCs w:val="18"/>
      <w14:textFill>
        <w14:solidFill>
          <w14:schemeClr w14:val="accent1"/>
        </w14:solidFill>
      </w14:textFill>
    </w:rPr>
  </w:style>
  <w:style w:type="paragraph" w:styleId="728">
    <w:name w:val="index 5"/>
    <w:basedOn w:val="714"/>
    <w:next w:val="714"/>
    <w:uiPriority w:val="99"/>
    <w:qFormat/>
    <w:pPr>
      <w:ind w:left="800"/>
      <w:spacing w:line="360" w:lineRule="auto"/>
    </w:pPr>
    <w:rPr>
      <w:rFonts w:ascii="Times New Roman" w:hAnsi="Times New Roman" w:eastAsia="宋体" w:cs="Times New Roman"/>
      <w:sz w:val="24"/>
      <w:szCs w:val="24"/>
    </w:rPr>
  </w:style>
  <w:style w:type="paragraph" w:styleId="729">
    <w:name w:val="Body Text"/>
    <w:basedOn w:val="714"/>
    <w:next w:val="730"/>
    <w:uiPriority w:val="99"/>
    <w:unhideWhenUsed/>
    <w:qFormat/>
    <w:pPr>
      <w:spacing w:after="120"/>
    </w:pPr>
    <w:rPr>
      <w:rFonts w:ascii="Times New Roman" w:hAnsi="Times New Roman" w:eastAsia="宋体" w:cs="Times New Roman"/>
    </w:rPr>
  </w:style>
  <w:style w:type="paragraph" w:styleId="730">
    <w:name w:val="Body Text First Indent"/>
    <w:basedOn w:val="729"/>
    <w:next w:val="731"/>
    <w:uiPriority w:val="99"/>
    <w:unhideWhenUsed/>
    <w:qFormat/>
    <w:pPr>
      <w:ind w:firstLine="420"/>
    </w:pPr>
    <w:rPr>
      <w:rFonts w:asciiTheme="minorHAnsi" w:hAnsiTheme="minorHAnsi" w:eastAsiaTheme="minorEastAsia" w:cstheme="minorBidi"/>
    </w:rPr>
  </w:style>
  <w:style w:type="paragraph" w:styleId="731">
    <w:name w:val="toc 6"/>
    <w:basedOn w:val="714"/>
    <w:next w:val="714"/>
    <w:uiPriority w:val="99"/>
    <w:unhideWhenUsed/>
    <w:qFormat/>
    <w:pPr>
      <w:ind w:left="1417"/>
      <w:jc w:val="left"/>
      <w:spacing w:after="57" w:line="276" w:lineRule="auto"/>
      <w:widowControl/>
    </w:pPr>
    <w:rPr>
      <w:sz w:val="22"/>
      <w:lang w:eastAsia="en-US"/>
    </w:rPr>
  </w:style>
  <w:style w:type="paragraph" w:styleId="732">
    <w:name w:val="Body Text Indent"/>
    <w:basedOn w:val="714"/>
    <w:next w:val="733"/>
    <w:uiPriority w:val="99"/>
    <w:unhideWhenUsed/>
    <w:qFormat/>
    <w:pPr>
      <w:ind w:left="420"/>
      <w:jc w:val="left"/>
      <w:spacing w:after="120" w:line="276" w:lineRule="auto"/>
      <w:widowControl/>
    </w:pPr>
    <w:rPr>
      <w:sz w:val="22"/>
      <w:lang w:eastAsia="en-US"/>
    </w:rPr>
  </w:style>
  <w:style w:type="paragraph" w:styleId="733">
    <w:name w:val="envelope return"/>
    <w:basedOn w:val="714"/>
    <w:uiPriority w:val="99"/>
    <w:qFormat/>
    <w:pPr>
      <w:spacing w:line="360" w:lineRule="auto"/>
    </w:pPr>
    <w:rPr>
      <w:rFonts w:ascii="Arial" w:hAnsi="Arial" w:eastAsia="宋体" w:cs="Times New Roman"/>
      <w:sz w:val="24"/>
      <w:szCs w:val="24"/>
    </w:rPr>
  </w:style>
  <w:style w:type="paragraph" w:styleId="734">
    <w:name w:val="Block Text"/>
    <w:basedOn w:val="714"/>
    <w:uiPriority w:val="99"/>
    <w:unhideWhenUsed/>
    <w:qFormat/>
    <w:pPr>
      <w:ind w:left="1440" w:right="1440" w:firstLine="200"/>
      <w:spacing w:after="120" w:line="360" w:lineRule="auto"/>
    </w:pPr>
    <w:rPr>
      <w:rFonts w:eastAsia="宋体"/>
      <w:sz w:val="24"/>
    </w:rPr>
  </w:style>
  <w:style w:type="paragraph" w:styleId="735">
    <w:name w:val="toc 5"/>
    <w:basedOn w:val="714"/>
    <w:next w:val="714"/>
    <w:uiPriority w:val="39"/>
    <w:unhideWhenUsed/>
    <w:qFormat/>
    <w:pPr>
      <w:ind w:left="1134" w:right="0" w:firstLine="0"/>
      <w:spacing w:after="57"/>
    </w:pPr>
  </w:style>
  <w:style w:type="paragraph" w:styleId="736">
    <w:name w:val="toc 3"/>
    <w:basedOn w:val="714"/>
    <w:next w:val="714"/>
    <w:uiPriority w:val="39"/>
    <w:unhideWhenUsed/>
    <w:qFormat/>
    <w:pPr>
      <w:ind w:left="567" w:right="0" w:firstLine="0"/>
      <w:spacing w:after="57"/>
    </w:pPr>
  </w:style>
  <w:style w:type="paragraph" w:styleId="737">
    <w:name w:val="toc 8"/>
    <w:basedOn w:val="714"/>
    <w:next w:val="714"/>
    <w:uiPriority w:val="39"/>
    <w:unhideWhenUsed/>
    <w:qFormat/>
    <w:pPr>
      <w:ind w:left="1984" w:right="0" w:firstLine="0"/>
      <w:spacing w:after="57"/>
    </w:pPr>
  </w:style>
  <w:style w:type="paragraph" w:styleId="738">
    <w:name w:val="endnote text"/>
    <w:basedOn w:val="714"/>
    <w:link w:val="900"/>
    <w:uiPriority w:val="99"/>
    <w:semiHidden/>
    <w:unhideWhenUsed/>
    <w:qFormat/>
    <w:pPr>
      <w:spacing w:after="0" w:line="240" w:lineRule="auto"/>
    </w:pPr>
    <w:rPr>
      <w:sz w:val="20"/>
    </w:rPr>
  </w:style>
  <w:style w:type="paragraph" w:styleId="739">
    <w:name w:val="Footer"/>
    <w:basedOn w:val="714"/>
    <w:uiPriority w:val="99"/>
    <w:unhideWhenUsed/>
    <w:qFormat/>
    <w:pPr>
      <w:jc w:val="left"/>
      <w:tabs>
        <w:tab w:val="center" w:pos="4153" w:leader="none"/>
        <w:tab w:val="right" w:pos="8306" w:leader="none"/>
      </w:tabs>
    </w:pPr>
    <w:rPr>
      <w:sz w:val="18"/>
      <w:szCs w:val="18"/>
    </w:rPr>
  </w:style>
  <w:style w:type="paragraph" w:styleId="740">
    <w:name w:val="toc 1"/>
    <w:basedOn w:val="714"/>
    <w:next w:val="714"/>
    <w:uiPriority w:val="99"/>
    <w:unhideWhenUsed/>
    <w:qFormat/>
    <w:pPr>
      <w:jc w:val="left"/>
      <w:spacing w:after="57" w:line="276" w:lineRule="auto"/>
      <w:widowControl/>
    </w:pPr>
    <w:rPr>
      <w:sz w:val="22"/>
      <w:lang w:eastAsia="en-US"/>
    </w:rPr>
  </w:style>
  <w:style w:type="paragraph" w:styleId="741">
    <w:name w:val="toc 4"/>
    <w:basedOn w:val="714"/>
    <w:next w:val="714"/>
    <w:uiPriority w:val="39"/>
    <w:unhideWhenUsed/>
    <w:qFormat/>
    <w:pPr>
      <w:ind w:left="850" w:right="0" w:firstLine="0"/>
      <w:spacing w:after="57"/>
    </w:pPr>
  </w:style>
  <w:style w:type="paragraph" w:styleId="742">
    <w:name w:val="Subtitle"/>
    <w:basedOn w:val="714"/>
    <w:next w:val="714"/>
    <w:link w:val="766"/>
    <w:uiPriority w:val="11"/>
    <w:qFormat/>
    <w:pPr>
      <w:spacing w:before="200" w:after="200"/>
    </w:pPr>
    <w:rPr>
      <w:sz w:val="24"/>
      <w:szCs w:val="24"/>
    </w:rPr>
  </w:style>
  <w:style w:type="paragraph" w:styleId="743">
    <w:name w:val="footnote text"/>
    <w:basedOn w:val="714"/>
    <w:next w:val="728"/>
    <w:uiPriority w:val="99"/>
    <w:unhideWhenUsed/>
    <w:qFormat/>
    <w:pPr>
      <w:jc w:val="left"/>
      <w:spacing w:after="40"/>
      <w:widowControl/>
    </w:pPr>
    <w:rPr>
      <w:sz w:val="18"/>
      <w:lang w:eastAsia="en-US"/>
    </w:rPr>
  </w:style>
  <w:style w:type="paragraph" w:styleId="744">
    <w:name w:val="table of figures"/>
    <w:basedOn w:val="714"/>
    <w:next w:val="714"/>
    <w:uiPriority w:val="99"/>
    <w:unhideWhenUsed/>
    <w:qFormat/>
    <w:pPr>
      <w:spacing w:after="0" w:afterAutospacing="0"/>
    </w:pPr>
  </w:style>
  <w:style w:type="paragraph" w:styleId="745">
    <w:name w:val="toc 2"/>
    <w:basedOn w:val="714"/>
    <w:next w:val="714"/>
    <w:uiPriority w:val="39"/>
    <w:unhideWhenUsed/>
    <w:qFormat/>
    <w:pPr>
      <w:ind w:left="283" w:right="0" w:firstLine="0"/>
      <w:spacing w:after="57"/>
    </w:pPr>
  </w:style>
  <w:style w:type="paragraph" w:styleId="746">
    <w:name w:val="toc 9"/>
    <w:basedOn w:val="714"/>
    <w:next w:val="714"/>
    <w:uiPriority w:val="39"/>
    <w:unhideWhenUsed/>
    <w:qFormat/>
    <w:pPr>
      <w:ind w:left="2268" w:right="0" w:firstLine="0"/>
      <w:spacing w:after="57"/>
    </w:pPr>
  </w:style>
  <w:style w:type="paragraph" w:styleId="747">
    <w:name w:val="HTML Preformatted"/>
    <w:basedOn w:val="71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lang w:eastAsia="ar-SA"/>
    </w:rPr>
  </w:style>
  <w:style w:type="paragraph" w:styleId="748">
    <w:name w:val="Normal (Web)"/>
    <w:basedOn w:val="714"/>
    <w:uiPriority w:val="99"/>
    <w:qFormat/>
    <w:pPr>
      <w:jc w:val="left"/>
      <w:spacing w:before="100" w:beforeAutospacing="1" w:after="100" w:afterAutospacing="1" w:line="360" w:lineRule="auto"/>
      <w:widowControl/>
    </w:pPr>
    <w:rPr>
      <w:rFonts w:ascii="宋体" w:hAnsi="宋体" w:eastAsia="宋体" w:cs="Times New Roman"/>
      <w:sz w:val="24"/>
      <w:szCs w:val="20"/>
    </w:rPr>
  </w:style>
  <w:style w:type="paragraph" w:styleId="749">
    <w:name w:val="Title"/>
    <w:basedOn w:val="714"/>
    <w:next w:val="714"/>
    <w:link w:val="765"/>
    <w:uiPriority w:val="10"/>
    <w:qFormat/>
    <w:pPr>
      <w:contextualSpacing/>
      <w:spacing w:before="300" w:after="200"/>
    </w:pPr>
    <w:rPr>
      <w:sz w:val="48"/>
      <w:szCs w:val="48"/>
    </w:rPr>
  </w:style>
  <w:style w:type="paragraph" w:styleId="750">
    <w:name w:val="Body Text First Indent 2"/>
    <w:basedOn w:val="732"/>
    <w:next w:val="714"/>
    <w:uiPriority w:val="99"/>
    <w:unhideWhenUsed/>
    <w:qFormat/>
    <w:pPr>
      <w:ind w:firstLine="420"/>
    </w:pPr>
    <w:rPr>
      <w:sz w:val="21"/>
      <w:szCs w:val="24"/>
    </w:rPr>
  </w:style>
  <w:style w:type="table" w:styleId="751">
    <w:name w:val="Table Grid"/>
    <w:basedOn w:val="72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2">
    <w:name w:val="endnote reference"/>
    <w:basedOn w:val="723"/>
    <w:uiPriority w:val="99"/>
    <w:semiHidden/>
    <w:unhideWhenUsed/>
    <w:qFormat/>
    <w:rPr>
      <w:vertAlign w:val="superscript"/>
    </w:rPr>
  </w:style>
  <w:style w:type="character" w:styleId="753">
    <w:name w:val="Hyperlink"/>
    <w:uiPriority w:val="99"/>
    <w:unhideWhenUsed/>
    <w:qFormat/>
    <w:rPr>
      <w:color w:val="0026e5" w:themeColor="hyperlink"/>
      <w:u w:val="single"/>
      <w14:textFill>
        <w14:solidFill>
          <w14:schemeClr w14:val="hlink"/>
        </w14:solidFill>
      </w14:textFill>
    </w:rPr>
  </w:style>
  <w:style w:type="character" w:styleId="754">
    <w:name w:val="footnote reference"/>
    <w:basedOn w:val="723"/>
    <w:uiPriority w:val="99"/>
    <w:unhideWhenUsed/>
    <w:qFormat/>
    <w:rPr>
      <w:vertAlign w:val="superscript"/>
    </w:rPr>
  </w:style>
  <w:style w:type="character" w:styleId="755" w:customStyle="1">
    <w:name w:val="Heading 1 Char"/>
    <w:basedOn w:val="723"/>
    <w:uiPriority w:val="9"/>
    <w:qFormat/>
    <w:rPr>
      <w:rFonts w:ascii="Arial" w:hAnsi="Arial" w:eastAsia="Arial" w:cs="Arial"/>
      <w:sz w:val="40"/>
      <w:szCs w:val="40"/>
    </w:rPr>
  </w:style>
  <w:style w:type="character" w:styleId="756" w:customStyle="1">
    <w:name w:val="Heading 2 Char"/>
    <w:basedOn w:val="723"/>
    <w:link w:val="716"/>
    <w:uiPriority w:val="9"/>
    <w:qFormat/>
    <w:rPr>
      <w:rFonts w:ascii="Arial" w:hAnsi="Arial" w:eastAsia="Arial" w:cs="Arial"/>
      <w:sz w:val="34"/>
    </w:rPr>
  </w:style>
  <w:style w:type="character" w:styleId="757" w:customStyle="1">
    <w:name w:val="Heading 3 Char"/>
    <w:basedOn w:val="723"/>
    <w:uiPriority w:val="9"/>
    <w:qFormat/>
    <w:rPr>
      <w:rFonts w:ascii="Arial" w:hAnsi="Arial" w:eastAsia="Arial" w:cs="Arial"/>
      <w:sz w:val="30"/>
      <w:szCs w:val="30"/>
    </w:rPr>
  </w:style>
  <w:style w:type="character" w:styleId="758" w:customStyle="1">
    <w:name w:val="Heading 4 Char"/>
    <w:basedOn w:val="723"/>
    <w:uiPriority w:val="9"/>
    <w:qFormat/>
    <w:rPr>
      <w:rFonts w:ascii="Arial" w:hAnsi="Arial" w:eastAsia="Arial" w:cs="Arial"/>
      <w:b/>
      <w:bCs/>
      <w:sz w:val="26"/>
      <w:szCs w:val="26"/>
    </w:rPr>
  </w:style>
  <w:style w:type="character" w:styleId="759" w:customStyle="1">
    <w:name w:val="Heading 5 Char"/>
    <w:basedOn w:val="723"/>
    <w:link w:val="718"/>
    <w:uiPriority w:val="9"/>
    <w:qFormat/>
    <w:rPr>
      <w:rFonts w:ascii="Arial" w:hAnsi="Arial" w:eastAsia="Arial" w:cs="Arial"/>
      <w:b/>
      <w:bCs/>
      <w:sz w:val="24"/>
      <w:szCs w:val="24"/>
    </w:rPr>
  </w:style>
  <w:style w:type="character" w:styleId="760" w:customStyle="1">
    <w:name w:val="Heading 6 Char"/>
    <w:basedOn w:val="723"/>
    <w:link w:val="719"/>
    <w:uiPriority w:val="9"/>
    <w:qFormat/>
    <w:rPr>
      <w:rFonts w:ascii="Arial" w:hAnsi="Arial" w:eastAsia="Arial" w:cs="Arial"/>
      <w:b/>
      <w:bCs/>
      <w:sz w:val="22"/>
      <w:szCs w:val="22"/>
    </w:rPr>
  </w:style>
  <w:style w:type="character" w:styleId="761" w:customStyle="1">
    <w:name w:val="Heading 7 Char"/>
    <w:basedOn w:val="723"/>
    <w:link w:val="720"/>
    <w:uiPriority w:val="9"/>
    <w:qFormat/>
    <w:rPr>
      <w:rFonts w:ascii="Arial" w:hAnsi="Arial" w:eastAsia="Arial" w:cs="Arial"/>
      <w:b/>
      <w:bCs/>
      <w:i/>
      <w:iCs/>
      <w:sz w:val="22"/>
      <w:szCs w:val="22"/>
    </w:rPr>
  </w:style>
  <w:style w:type="character" w:styleId="762" w:customStyle="1">
    <w:name w:val="Heading 8 Char"/>
    <w:basedOn w:val="723"/>
    <w:link w:val="721"/>
    <w:uiPriority w:val="9"/>
    <w:qFormat/>
    <w:rPr>
      <w:rFonts w:ascii="Arial" w:hAnsi="Arial" w:eastAsia="Arial" w:cs="Arial"/>
      <w:i/>
      <w:iCs/>
      <w:sz w:val="22"/>
      <w:szCs w:val="22"/>
    </w:rPr>
  </w:style>
  <w:style w:type="character" w:styleId="763" w:customStyle="1">
    <w:name w:val="Heading 9 Char"/>
    <w:basedOn w:val="723"/>
    <w:link w:val="722"/>
    <w:uiPriority w:val="9"/>
    <w:qFormat/>
    <w:rPr>
      <w:rFonts w:ascii="Arial" w:hAnsi="Arial" w:eastAsia="Arial" w:cs="Arial"/>
      <w:i/>
      <w:iCs/>
      <w:sz w:val="21"/>
      <w:szCs w:val="21"/>
    </w:rPr>
  </w:style>
  <w:style w:type="paragraph" w:styleId="764">
    <w:name w:val="No Spacing"/>
    <w:uiPriority w:val="1"/>
    <w:qFormat/>
    <w:pPr>
      <w:spacing w:before="0" w:after="0" w:line="240" w:lineRule="auto"/>
    </w:pPr>
    <w:rPr>
      <w:rFonts w:hint="default" w:asciiTheme="minorHAnsi" w:hAnsiTheme="minorHAnsi" w:eastAsiaTheme="minorEastAsia" w:cstheme="minorBidi"/>
    </w:rPr>
  </w:style>
  <w:style w:type="character" w:styleId="765" w:customStyle="1">
    <w:name w:val="Title Char"/>
    <w:basedOn w:val="723"/>
    <w:link w:val="749"/>
    <w:uiPriority w:val="10"/>
    <w:qFormat/>
    <w:rPr>
      <w:sz w:val="48"/>
      <w:szCs w:val="48"/>
    </w:rPr>
  </w:style>
  <w:style w:type="character" w:styleId="766" w:customStyle="1">
    <w:name w:val="Subtitle Char"/>
    <w:basedOn w:val="723"/>
    <w:link w:val="742"/>
    <w:uiPriority w:val="11"/>
    <w:qFormat/>
    <w:rPr>
      <w:sz w:val="24"/>
      <w:szCs w:val="24"/>
    </w:rPr>
  </w:style>
  <w:style w:type="paragraph" w:styleId="767">
    <w:name w:val="Quote"/>
    <w:basedOn w:val="714"/>
    <w:next w:val="714"/>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714"/>
    <w:next w:val="714"/>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basedOn w:val="723"/>
    <w:uiPriority w:val="99"/>
    <w:qFormat/>
  </w:style>
  <w:style w:type="character" w:styleId="772" w:customStyle="1">
    <w:name w:val="Footer Char"/>
    <w:basedOn w:val="723"/>
    <w:uiPriority w:val="99"/>
    <w:qFormat/>
  </w:style>
  <w:style w:type="character" w:styleId="773" w:customStyle="1">
    <w:name w:val="Caption Char"/>
    <w:uiPriority w:val="99"/>
    <w:qFormat/>
  </w:style>
  <w:style w:type="table" w:styleId="774" w:customStyle="1">
    <w:name w:val="Table Grid Light"/>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7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7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basedOn w:val="72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basedOn w:val="72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basedOn w:val="72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basedOn w:val="72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basedOn w:val="72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basedOn w:val="72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basedOn w:val="72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basedOn w:val="72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basedOn w:val="72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basedOn w:val="72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basedOn w:val="72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3" w:customStyle="1">
    <w:name w:val="Grid Table 2 - Accent 6"/>
    <w:basedOn w:val="72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4" w:customStyle="1">
    <w:name w:val="Grid Table 3"/>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basedOn w:val="72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basedOn w:val="72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basedOn w:val="72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basedOn w:val="72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basedOn w:val="72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basedOn w:val="72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basedOn w:val="72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3" w:customStyle="1">
    <w:name w:val="Grid Table 4 - Accent 2"/>
    <w:basedOn w:val="72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4" w:customStyle="1">
    <w:name w:val="Grid Table 4 - Accent 3"/>
    <w:basedOn w:val="72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5" w:customStyle="1">
    <w:name w:val="Grid Table 4 - Accent 4"/>
    <w:basedOn w:val="72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6" w:customStyle="1">
    <w:name w:val="Grid Table 4 - Accent 5"/>
    <w:basedOn w:val="72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7" w:customStyle="1">
    <w:name w:val="Grid Table 4 - Accent 6"/>
    <w:basedOn w:val="72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8" w:customStyle="1">
    <w:name w:val="Grid Table 5 Dark"/>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0" w:customStyle="1">
    <w:name w:val="Grid Table 5 Dark - Accent 2"/>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1" w:customStyle="1">
    <w:name w:val="Grid Table 5 Dark - Accent 3"/>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2" w:customStyle="1">
    <w:name w:val="Grid Table 5 Dark- Accent 4"/>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3" w:customStyle="1">
    <w:name w:val="Grid Table 5 Dark - Accent 5"/>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4" w:customStyle="1">
    <w:name w:val="Grid Table 5 Dark - Accent 6"/>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5" w:customStyle="1">
    <w:name w:val="Grid Table 6 Colorful"/>
    <w:basedOn w:val="7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basedOn w:val="72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7" w:customStyle="1">
    <w:name w:val="Grid Table 6 Colorful - Accent 2"/>
    <w:basedOn w:val="72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8" w:customStyle="1">
    <w:name w:val="Grid Table 6 Colorful - Accent 3"/>
    <w:basedOn w:val="72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19" w:customStyle="1">
    <w:name w:val="Grid Table 6 Colorful - Accent 4"/>
    <w:basedOn w:val="72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0" w:customStyle="1">
    <w:name w:val="Grid Table 6 Colorful - Accent 5"/>
    <w:basedOn w:val="72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1" w:customStyle="1">
    <w:name w:val="Grid Table 6 Colorful - Accent 6"/>
    <w:basedOn w:val="72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2" w:customStyle="1">
    <w:name w:val="Grid Table 7 Colorful"/>
    <w:basedOn w:val="7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basedOn w:val="72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72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72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72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72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72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basedOn w:val="7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basedOn w:val="72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1" w:customStyle="1">
    <w:name w:val="List Table 1 Light - Accent 2"/>
    <w:basedOn w:val="72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2" w:customStyle="1">
    <w:name w:val="List Table 1 Light - Accent 3"/>
    <w:basedOn w:val="72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3" w:customStyle="1">
    <w:name w:val="List Table 1 Light - Accent 4"/>
    <w:basedOn w:val="72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basedOn w:val="72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5" w:customStyle="1">
    <w:name w:val="List Table 1 Light - Accent 6"/>
    <w:basedOn w:val="72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6" w:customStyle="1">
    <w:name w:val="List Table 2"/>
    <w:basedOn w:val="7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basedOn w:val="72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8" w:customStyle="1">
    <w:name w:val="List Table 2 - Accent 2"/>
    <w:basedOn w:val="72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9" w:customStyle="1">
    <w:name w:val="List Table 2 - Accent 3"/>
    <w:basedOn w:val="72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0" w:customStyle="1">
    <w:name w:val="List Table 2 - Accent 4"/>
    <w:basedOn w:val="72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1" w:customStyle="1">
    <w:name w:val="List Table 2 - Accent 5"/>
    <w:basedOn w:val="72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2" w:customStyle="1">
    <w:name w:val="List Table 2 - Accent 6"/>
    <w:basedOn w:val="72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3" w:customStyle="1">
    <w:name w:val="List Table 3"/>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basedOn w:val="72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5" w:customStyle="1">
    <w:name w:val="List Table 3 - Accent 2"/>
    <w:basedOn w:val="72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6" w:customStyle="1">
    <w:name w:val="List Table 3 - Accent 3"/>
    <w:basedOn w:val="72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7" w:customStyle="1">
    <w:name w:val="List Table 3 - Accent 4"/>
    <w:basedOn w:val="72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8" w:customStyle="1">
    <w:name w:val="List Table 3 - Accent 5"/>
    <w:basedOn w:val="72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9" w:customStyle="1">
    <w:name w:val="List Table 3 - Accent 6"/>
    <w:basedOn w:val="72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0" w:customStyle="1">
    <w:name w:val="List Table 4"/>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basedOn w:val="72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2" w:customStyle="1">
    <w:name w:val="List Table 4 - Accent 2"/>
    <w:basedOn w:val="72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3" w:customStyle="1">
    <w:name w:val="List Table 4 - Accent 3"/>
    <w:basedOn w:val="72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4" w:customStyle="1">
    <w:name w:val="List Table 4 - Accent 4"/>
    <w:basedOn w:val="72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5" w:customStyle="1">
    <w:name w:val="List Table 4 - Accent 5"/>
    <w:basedOn w:val="72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6" w:customStyle="1">
    <w:name w:val="List Table 4 - Accent 6"/>
    <w:basedOn w:val="72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7" w:customStyle="1">
    <w:name w:val="List Table 5 Dark"/>
    <w:basedOn w:val="7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basedOn w:val="72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basedOn w:val="72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basedOn w:val="72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basedOn w:val="72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basedOn w:val="72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basedOn w:val="72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7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basedOn w:val="72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6" w:customStyle="1">
    <w:name w:val="List Table 6 Colorful - Accent 2"/>
    <w:basedOn w:val="72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7" w:customStyle="1">
    <w:name w:val="List Table 6 Colorful - Accent 3"/>
    <w:basedOn w:val="72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8" w:customStyle="1">
    <w:name w:val="List Table 6 Colorful - Accent 4"/>
    <w:basedOn w:val="72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9" w:customStyle="1">
    <w:name w:val="List Table 6 Colorful - Accent 5"/>
    <w:basedOn w:val="72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0" w:customStyle="1">
    <w:name w:val="List Table 6 Colorful - Accent 6"/>
    <w:basedOn w:val="72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1" w:customStyle="1">
    <w:name w:val="List Table 7 Colorful"/>
    <w:basedOn w:val="7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basedOn w:val="72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72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72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72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72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72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0" w:customStyle="1">
    <w:name w:val="Lined - Accent 2"/>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1" w:customStyle="1">
    <w:name w:val="Lined - Accent 3"/>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2" w:customStyle="1">
    <w:name w:val="Lined - Accent 4"/>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3" w:customStyle="1">
    <w:name w:val="Lined - Accent 5"/>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4" w:customStyle="1">
    <w:name w:val="Lined - Accent 6"/>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5" w:customStyle="1">
    <w:name w:val="Bordered &amp; Lined - Accent"/>
    <w:basedOn w:val="7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basedOn w:val="72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7" w:customStyle="1">
    <w:name w:val="Bordered &amp; Lined - Accent 2"/>
    <w:basedOn w:val="72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8" w:customStyle="1">
    <w:name w:val="Bordered &amp; Lined - Accent 3"/>
    <w:basedOn w:val="72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9" w:customStyle="1">
    <w:name w:val="Bordered &amp; Lined - Accent 4"/>
    <w:basedOn w:val="72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0" w:customStyle="1">
    <w:name w:val="Bordered &amp; Lined - Accent 5"/>
    <w:basedOn w:val="72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1" w:customStyle="1">
    <w:name w:val="Bordered &amp; Lined - Accent 6"/>
    <w:basedOn w:val="72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2" w:customStyle="1">
    <w:name w:val="Bordered"/>
    <w:basedOn w:val="7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basedOn w:val="72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4" w:customStyle="1">
    <w:name w:val="Bordered - Accent 2"/>
    <w:basedOn w:val="72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5" w:customStyle="1">
    <w:name w:val="Bordered - Accent 3"/>
    <w:basedOn w:val="72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6" w:customStyle="1">
    <w:name w:val="Bordered - Accent 4"/>
    <w:basedOn w:val="72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7" w:customStyle="1">
    <w:name w:val="Bordered - Accent 5"/>
    <w:basedOn w:val="72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8" w:customStyle="1">
    <w:name w:val="Bordered - Accent 6"/>
    <w:basedOn w:val="72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9" w:customStyle="1">
    <w:name w:val="Footnote Text Char"/>
    <w:uiPriority w:val="99"/>
    <w:qFormat/>
    <w:rPr>
      <w:sz w:val="18"/>
    </w:rPr>
  </w:style>
  <w:style w:type="character" w:styleId="900" w:customStyle="1">
    <w:name w:val="Endnote Text Char"/>
    <w:link w:val="738"/>
    <w:uiPriority w:val="99"/>
    <w:qFormat/>
    <w:rPr>
      <w:sz w:val="20"/>
    </w:rPr>
  </w:style>
  <w:style w:type="paragraph" w:styleId="901" w:customStyle="1">
    <w:name w:val="TOC Heading"/>
    <w:uiPriority w:val="39"/>
    <w:unhideWhenUsed/>
    <w:qFormat/>
    <w:rPr>
      <w:rFonts w:hint="default" w:asciiTheme="minorHAnsi" w:hAnsiTheme="minorHAnsi" w:eastAsiaTheme="minorEastAsia" w:cstheme="minorBidi"/>
    </w:rPr>
  </w:style>
  <w:style w:type="paragraph" w:styleId="902" w:customStyle="1">
    <w:name w:val="正文1"/>
    <w:basedOn w:val="903"/>
    <w:next w:val="714"/>
    <w:link w:val="912"/>
    <w:uiPriority w:val="99"/>
    <w:qFormat/>
    <w:pPr>
      <w:jc w:val="left"/>
      <w:spacing w:line="360" w:lineRule="atLeast"/>
      <w:widowControl/>
    </w:pPr>
    <w:rPr>
      <w:rFonts w:ascii="宋体" w:eastAsia="宋体"/>
      <w:sz w:val="24"/>
      <w:szCs w:val="20"/>
    </w:rPr>
  </w:style>
  <w:style w:type="paragraph" w:styleId="903" w:customStyle="1">
    <w:name w:val="正文111"/>
    <w:next w:val="904"/>
    <w:uiPriority w:val="99"/>
    <w:qFormat/>
    <w:pPr>
      <w:jc w:val="both"/>
      <w:widowControl w:val="off"/>
    </w:pPr>
    <w:rPr>
      <w:rFonts w:hint="default" w:ascii="Times New Roman" w:hAnsi="Times New Roman" w:eastAsia="等线" w:cs="Times New Roman"/>
      <w:sz w:val="21"/>
      <w:szCs w:val="24"/>
      <w:lang w:val="en-US" w:eastAsia="zh-CN" w:bidi="ar-SA"/>
    </w:rPr>
  </w:style>
  <w:style w:type="paragraph" w:styleId="904" w:customStyle="1">
    <w:name w:val="目录 111"/>
    <w:basedOn w:val="905"/>
    <w:next w:val="714"/>
    <w:uiPriority w:val="0"/>
    <w:qFormat/>
    <w:pPr>
      <w:jc w:val="left"/>
      <w:spacing w:before="120" w:after="120"/>
    </w:pPr>
    <w:rPr>
      <w:b/>
      <w:bCs/>
      <w:caps/>
      <w:sz w:val="20"/>
      <w:szCs w:val="20"/>
    </w:rPr>
  </w:style>
  <w:style w:type="paragraph" w:styleId="905" w:customStyle="1">
    <w:name w:val="正文12"/>
    <w:next w:val="90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6" w:customStyle="1">
    <w:name w:val="文本块11"/>
    <w:basedOn w:val="905"/>
    <w:uiPriority w:val="6"/>
    <w:qFormat/>
    <w:pPr>
      <w:ind w:left="420" w:right="33"/>
      <w:jc w:val="left"/>
    </w:pPr>
    <w:rPr>
      <w:szCs w:val="20"/>
    </w:rPr>
  </w:style>
  <w:style w:type="paragraph" w:styleId="907" w:customStyle="1">
    <w:name w:val="正文11"/>
    <w:next w:val="908"/>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908" w:customStyle="1">
    <w:name w:val="标题 111"/>
    <w:basedOn w:val="907"/>
    <w:next w:val="907"/>
    <w:uiPriority w:val="0"/>
    <w:qFormat/>
    <w:pPr>
      <w:jc w:val="center"/>
      <w:keepLines/>
      <w:keepNext/>
      <w:spacing w:line="578" w:lineRule="auto"/>
      <w:outlineLvl w:val="0"/>
    </w:pPr>
    <w:rPr>
      <w:rFonts w:eastAsia="新宋体"/>
      <w:b/>
      <w:bCs/>
      <w:sz w:val="30"/>
      <w:szCs w:val="44"/>
    </w:rPr>
  </w:style>
  <w:style w:type="paragraph" w:styleId="909" w:customStyle="1">
    <w:name w:val="文本块1"/>
    <w:basedOn w:val="902"/>
    <w:uiPriority w:val="99"/>
    <w:qFormat/>
    <w:pPr>
      <w:ind w:left="256" w:right="6" w:firstLine="624"/>
    </w:pPr>
    <w:rPr>
      <w:rFonts w:ascii="Times New Roman"/>
      <w:sz w:val="28"/>
    </w:rPr>
  </w:style>
  <w:style w:type="paragraph" w:styleId="910" w:customStyle="1">
    <w:name w:val="列出段落1"/>
    <w:basedOn w:val="714"/>
    <w:uiPriority w:val="99"/>
    <w:qFormat/>
    <w:pPr>
      <w:ind w:firstLine="420"/>
      <w:spacing w:line="360" w:lineRule="auto"/>
    </w:pPr>
    <w:rPr>
      <w:rFonts w:ascii="Times New Roman" w:hAnsi="Times New Roman" w:eastAsia="宋体" w:cs="Times New Roman"/>
      <w:sz w:val="24"/>
      <w:szCs w:val="20"/>
    </w:rPr>
  </w:style>
  <w:style w:type="paragraph" w:styleId="911" w:customStyle="1">
    <w:name w:val="纯文本1"/>
    <w:basedOn w:val="714"/>
    <w:uiPriority w:val="0"/>
    <w:qFormat/>
    <w:pPr>
      <w:spacing w:line="360" w:lineRule="auto"/>
    </w:pPr>
    <w:rPr>
      <w:rFonts w:ascii="宋体" w:hAnsi="Courier New" w:eastAsia="宋体"/>
    </w:rPr>
  </w:style>
  <w:style w:type="character" w:styleId="912" w:customStyle="1">
    <w:name w:val="NormalCharacter"/>
    <w:link w:val="902"/>
    <w:uiPriority w:val="0"/>
    <w:qFormat/>
    <w:rPr>
      <w:rFonts w:ascii="宋体" w:eastAsia="宋体"/>
      <w:sz w:val="24"/>
      <w:szCs w:val="20"/>
    </w:rPr>
  </w:style>
  <w:style w:type="character" w:styleId="913" w:customStyle="1">
    <w:name w:val="15"/>
    <w:basedOn w:val="723"/>
    <w:uiPriority w:val="0"/>
    <w:qFormat/>
    <w:rPr>
      <w:rFonts w:hint="default" w:ascii="Times New Roman" w:hAnsi="Times New Roman" w:eastAsia="宋体" w:cs="Times New Roman"/>
      <w:sz w:val="21"/>
      <w:szCs w:val="21"/>
    </w:rPr>
  </w:style>
  <w:style w:type="paragraph" w:styleId="914" w:customStyle="1">
    <w:name w:val="Heading 3"/>
    <w:basedOn w:val="714"/>
    <w:next w:val="714"/>
    <w:uiPriority w:val="9"/>
    <w:unhideWhenUsed/>
    <w:qFormat/>
    <w:pPr>
      <w:keepLines/>
      <w:keepNext/>
      <w:spacing w:before="320" w:after="200"/>
      <w:outlineLvl w:val="2"/>
    </w:pPr>
    <w:rPr>
      <w:rFonts w:ascii="Arial" w:hAnsi="Arial" w:eastAsia="Arial" w:cs="Arial"/>
      <w:sz w:val="30"/>
      <w:szCs w:val="30"/>
    </w:rPr>
  </w:style>
  <w:style w:type="paragraph" w:styleId="915" w:customStyle="1">
    <w:name w:val="HtmlNormal"/>
    <w:basedOn w:val="714"/>
    <w:uiPriority w:val="0"/>
    <w:qFormat/>
    <w:pPr>
      <w:jc w:val="left"/>
      <w:spacing w:before="100" w:beforeAutospacing="1" w:after="100" w:afterAutospacing="1"/>
    </w:pPr>
    <w:rPr>
      <w:rFonts w:ascii="宋体" w:hAnsi="宋体" w:eastAsia="宋体" w:cs="Times New Roman"/>
      <w:sz w:val="24"/>
      <w:szCs w:val="24"/>
    </w:rPr>
  </w:style>
  <w:style w:type="paragraph" w:styleId="916" w:customStyle="1">
    <w:name w:val="表格正文"/>
    <w:basedOn w:val="714"/>
    <w:uiPriority w:val="99"/>
    <w:qFormat/>
    <w:pPr>
      <w:jc w:val="left"/>
      <w:spacing w:line="360" w:lineRule="auto"/>
    </w:pPr>
    <w:rPr>
      <w:rFonts w:ascii="Arial" w:hAnsi="Arial" w:eastAsia="宋体" w:cs="宋体"/>
      <w:sz w:val="24"/>
      <w:szCs w:val="20"/>
    </w:rPr>
  </w:style>
  <w:style w:type="paragraph" w:styleId="917">
    <w:name w:val="List Paragraph"/>
    <w:basedOn w:val="714"/>
    <w:uiPriority w:val="34"/>
    <w:qFormat/>
    <w:pPr>
      <w:contextualSpacing/>
      <w:ind w:left="720"/>
    </w:pPr>
  </w:style>
  <w:style w:type="paragraph" w:styleId="918" w:customStyle="1">
    <w:name w:val="普通(网站)1"/>
    <w:basedOn w:val="902"/>
    <w:uiPriority w:val="99"/>
    <w:qFormat/>
    <w:pPr>
      <w:spacing w:line="360" w:lineRule="auto"/>
    </w:pPr>
    <w:rPr>
      <w:rFonts w:ascii="Times New Roman"/>
      <w:szCs w:val="24"/>
    </w:rPr>
  </w:style>
  <w:style w:type="paragraph" w:styleId="919" w:customStyle="1">
    <w:name w:val="Header"/>
    <w:basedOn w:val="714"/>
    <w:uiPriority w:val="99"/>
    <w:unhideWhenUsed/>
    <w:qFormat/>
    <w:pPr>
      <w:tabs>
        <w:tab w:val="center" w:pos="7143" w:leader="none"/>
        <w:tab w:val="right" w:pos="14287" w:leader="none"/>
      </w:tabs>
    </w:pPr>
  </w:style>
  <w:style w:type="paragraph" w:styleId="920" w:customStyle="1">
    <w:name w:val="页脚1"/>
    <w:basedOn w:val="714"/>
    <w:uiPriority w:val="99"/>
    <w:unhideWhenUsed/>
    <w:qFormat/>
    <w:pPr>
      <w:jc w:val="left"/>
      <w:widowControl/>
      <w:tabs>
        <w:tab w:val="center" w:pos="7143" w:leader="none"/>
        <w:tab w:val="right" w:pos="14287" w:leader="none"/>
      </w:tabs>
    </w:pPr>
    <w:rPr>
      <w:sz w:val="22"/>
      <w:lang w:eastAsia="en-US"/>
    </w:rPr>
  </w:style>
  <w:style w:type="paragraph" w:styleId="921" w:customStyle="1">
    <w:name w:val="Footer"/>
    <w:basedOn w:val="714"/>
    <w:uiPriority w:val="99"/>
    <w:unhideWhenUsed/>
    <w:qFormat/>
    <w:pPr>
      <w:tabs>
        <w:tab w:val="center" w:pos="7143" w:leader="none"/>
        <w:tab w:val="right" w:pos="14287" w:leader="none"/>
      </w:tabs>
    </w:pPr>
  </w:style>
  <w:style w:type="numbering" w:styleId="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崔兴俊</cp:lastModifiedBy>
  <cp:revision>10</cp:revision>
  <dcterms:created xsi:type="dcterms:W3CDTF">2025-04-23T05:39:00Z</dcterms:created>
  <dcterms:modified xsi:type="dcterms:W3CDTF">2025-11-14T08:19:03Z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eyJoZGlkIjoiNWU4MTViZTdlNTcwM2ZkMTk3NDc5NmFkOTE5OTEzZTkiLCJ1c2VySWQiOiIxMTUxNTc3Njk3In0=</vt:lpwstr>
  </property>
  <property fmtid="{D5CDD505-2E9C-101B-9397-08002B2CF9AE}" pid="4" name="ICV">
    <vt:lpwstr>50D770C20C3D4DEE86787321F89F6B38_13</vt:lpwstr>
  </property>
</Properties>
</file>